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72C" w:rsidR="00562040" w:rsidP="008A4784" w:rsidRDefault="00562040" w14:paraId="7E5DDE44" w14:textId="486657C9">
      <w:pPr>
        <w:rPr>
          <w:rFonts w:ascii="Times New Roman" w:hAnsi="Times New Roman" w:cs="Times New Roman"/>
        </w:rPr>
      </w:pPr>
      <w:r>
        <w:rPr>
          <w:b/>
          <w:bCs/>
        </w:rPr>
        <w:tab/>
      </w:r>
      <w:r>
        <w:rPr>
          <w:b/>
          <w:bCs/>
        </w:rPr>
        <w:tab/>
      </w:r>
      <w:r>
        <w:rPr>
          <w:b/>
          <w:bCs/>
        </w:rPr>
        <w:tab/>
      </w:r>
      <w:r>
        <w:rPr>
          <w:b/>
          <w:bCs/>
        </w:rPr>
        <w:tab/>
      </w:r>
      <w:r>
        <w:rPr>
          <w:b/>
          <w:bCs/>
        </w:rPr>
        <w:tab/>
      </w:r>
      <w:r>
        <w:rPr>
          <w:b/>
          <w:bCs/>
        </w:rPr>
        <w:tab/>
      </w:r>
      <w:r>
        <w:rPr>
          <w:b/>
          <w:bCs/>
        </w:rPr>
        <w:tab/>
      </w:r>
      <w:r>
        <w:rPr>
          <w:b/>
          <w:bCs/>
        </w:rPr>
        <w:tab/>
      </w:r>
      <w:r>
        <w:rPr>
          <w:b/>
          <w:bCs/>
        </w:rPr>
        <w:tab/>
      </w:r>
      <w:r>
        <w:tab/>
      </w:r>
      <w:r w:rsidRPr="00DE772C">
        <w:rPr>
          <w:rFonts w:ascii="Times New Roman" w:hAnsi="Times New Roman" w:cs="Times New Roman"/>
        </w:rPr>
        <w:tab/>
      </w:r>
      <w:r w:rsidRPr="00DE772C">
        <w:rPr>
          <w:rFonts w:ascii="Times New Roman" w:hAnsi="Times New Roman" w:cs="Times New Roman"/>
        </w:rPr>
        <w:t>Maria Jacobs</w:t>
      </w:r>
    </w:p>
    <w:p w:rsidRPr="00DE772C" w:rsidR="00562040" w:rsidP="008A4784" w:rsidRDefault="00562040" w14:paraId="2B7F8177" w14:textId="72C336BC">
      <w:pPr>
        <w:rPr>
          <w:rFonts w:ascii="Times New Roman" w:hAnsi="Times New Roman" w:cs="Times New Roman"/>
        </w:rPr>
      </w:pP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sidR="00DE772C">
        <w:rPr>
          <w:rFonts w:ascii="Times New Roman" w:hAnsi="Times New Roman" w:cs="Times New Roman"/>
        </w:rPr>
        <w:t>02/03/26</w:t>
      </w:r>
    </w:p>
    <w:p w:rsidRPr="00DE772C" w:rsidR="00DE772C" w:rsidP="008A4784" w:rsidRDefault="00DE772C" w14:paraId="1556B526" w14:textId="0F07D9D0">
      <w:pPr>
        <w:rPr>
          <w:rFonts w:ascii="Times New Roman" w:hAnsi="Times New Roman" w:cs="Times New Roman"/>
        </w:rPr>
      </w:pP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LDTC 650</w:t>
      </w:r>
    </w:p>
    <w:p w:rsidRPr="00DE772C" w:rsidR="00DE772C" w:rsidP="008A4784" w:rsidRDefault="00DE772C" w14:paraId="7E4E2017" w14:textId="5128B5FC">
      <w:pPr>
        <w:rPr>
          <w:rFonts w:ascii="Times New Roman" w:hAnsi="Times New Roman" w:cs="Times New Roman"/>
        </w:rPr>
      </w:pP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ab/>
      </w:r>
      <w:r w:rsidRPr="00DE772C">
        <w:rPr>
          <w:rFonts w:ascii="Times New Roman" w:hAnsi="Times New Roman" w:cs="Times New Roman"/>
        </w:rPr>
        <w:t>Dr. D</w:t>
      </w:r>
    </w:p>
    <w:p w:rsidRPr="00DE772C" w:rsidR="00562040" w:rsidP="008A4784" w:rsidRDefault="00562040" w14:paraId="098C1D16" w14:textId="77777777">
      <w:pPr>
        <w:rPr>
          <w:rFonts w:ascii="Times New Roman" w:hAnsi="Times New Roman" w:cs="Times New Roman"/>
          <w:b/>
          <w:bCs/>
        </w:rPr>
      </w:pPr>
    </w:p>
    <w:p w:rsidRPr="00DE772C" w:rsidR="008A4784" w:rsidP="008A4784" w:rsidRDefault="008A4784" w14:paraId="30CD1F80" w14:textId="4F7A5669">
      <w:pPr>
        <w:rPr>
          <w:rFonts w:ascii="Times New Roman" w:hAnsi="Times New Roman" w:cs="Times New Roman"/>
          <w:b/>
          <w:bCs/>
        </w:rPr>
      </w:pPr>
      <w:r w:rsidRPr="00DE772C">
        <w:rPr>
          <w:rFonts w:ascii="Times New Roman" w:hAnsi="Times New Roman" w:cs="Times New Roman"/>
          <w:b/>
          <w:bCs/>
        </w:rPr>
        <w:t xml:space="preserve">Accessibility Plan for an Online Module </w:t>
      </w:r>
    </w:p>
    <w:p w:rsidRPr="00DE772C" w:rsidR="008A4784" w:rsidP="008A4784" w:rsidRDefault="00000000" w14:paraId="1539C42F" w14:textId="77777777">
      <w:pPr>
        <w:rPr>
          <w:rFonts w:ascii="Times New Roman" w:hAnsi="Times New Roman" w:cs="Times New Roman"/>
        </w:rPr>
      </w:pPr>
      <w:r w:rsidRPr="00DE772C">
        <w:rPr>
          <w:rFonts w:ascii="Times New Roman" w:hAnsi="Times New Roman" w:cs="Times New Roman"/>
          <w:noProof/>
        </w:rPr>
        <w:pict w14:anchorId="20D7739C">
          <v:rect id="_x0000_i1025" style="width:468pt;height:.05pt;mso-width-percent:0;mso-height-percent:0;mso-width-percent:0;mso-height-percent:0" alt="" o:hr="t" o:hrstd="t" o:hralign="center" fillcolor="#a0a0a0" stroked="f"/>
        </w:pict>
      </w:r>
    </w:p>
    <w:p w:rsidRPr="00DE772C" w:rsidR="008A4784" w:rsidP="008A4784" w:rsidRDefault="008A4784" w14:paraId="6427EA9B" w14:textId="77777777">
      <w:pPr>
        <w:rPr>
          <w:rFonts w:ascii="Times New Roman" w:hAnsi="Times New Roman" w:cs="Times New Roman"/>
          <w:b/>
          <w:bCs/>
        </w:rPr>
      </w:pPr>
      <w:r w:rsidRPr="00DE772C">
        <w:rPr>
          <w:rFonts w:ascii="Times New Roman" w:hAnsi="Times New Roman" w:cs="Times New Roman"/>
          <w:b/>
          <w:bCs/>
        </w:rPr>
        <w:t>1. Module Overview</w:t>
      </w:r>
    </w:p>
    <w:p w:rsidRPr="00DE772C" w:rsidR="008A4784" w:rsidP="008A4784" w:rsidRDefault="008A4784" w14:paraId="6A602A9A" w14:textId="4CD371A0">
      <w:pPr>
        <w:rPr>
          <w:rFonts w:ascii="Times New Roman" w:hAnsi="Times New Roman" w:cs="Times New Roman"/>
        </w:rPr>
      </w:pPr>
      <w:r w:rsidRPr="00DE772C">
        <w:rPr>
          <w:rFonts w:ascii="Times New Roman" w:hAnsi="Times New Roman" w:cs="Times New Roman"/>
          <w:b/>
          <w:bCs/>
        </w:rPr>
        <w:t>Module Title:</w:t>
      </w:r>
      <w:r w:rsidR="00DE772C">
        <w:rPr>
          <w:rFonts w:ascii="Times New Roman" w:hAnsi="Times New Roman" w:cs="Times New Roman"/>
          <w:b/>
          <w:bCs/>
        </w:rPr>
        <w:t xml:space="preserve"> </w:t>
      </w:r>
      <w:r w:rsidR="00F35742">
        <w:rPr>
          <w:rFonts w:ascii="Times New Roman" w:hAnsi="Times New Roman" w:cs="Times New Roman"/>
        </w:rPr>
        <w:t>Email Etiquette 101</w:t>
      </w:r>
      <w:r w:rsidR="007B21B0">
        <w:rPr>
          <w:rFonts w:ascii="Times New Roman" w:hAnsi="Times New Roman" w:cs="Times New Roman"/>
        </w:rPr>
        <w:t xml:space="preserve"> </w:t>
      </w:r>
      <w:r w:rsidRPr="00DE772C">
        <w:rPr>
          <w:rFonts w:ascii="Times New Roman" w:hAnsi="Times New Roman" w:cs="Times New Roman"/>
        </w:rPr>
        <w:br/>
      </w:r>
      <w:r w:rsidRPr="00DE772C">
        <w:rPr>
          <w:rFonts w:ascii="Times New Roman" w:hAnsi="Times New Roman" w:cs="Times New Roman"/>
          <w:b/>
          <w:bCs/>
        </w:rPr>
        <w:t>Primary Learning Objective:</w:t>
      </w:r>
      <w:r w:rsidR="0023779A">
        <w:rPr>
          <w:rFonts w:ascii="Times New Roman" w:hAnsi="Times New Roman" w:cs="Times New Roman"/>
          <w:b/>
          <w:bCs/>
        </w:rPr>
        <w:t xml:space="preserve"> </w:t>
      </w:r>
      <w:r w:rsidRPr="00DE772C">
        <w:rPr>
          <w:rFonts w:ascii="Times New Roman" w:hAnsi="Times New Roman" w:cs="Times New Roman"/>
        </w:rPr>
        <w:br/>
      </w:r>
      <w:r w:rsidR="00E44FA5">
        <w:rPr>
          <w:rFonts w:ascii="Times New Roman" w:hAnsi="Times New Roman" w:cs="Times New Roman"/>
        </w:rPr>
        <w:t xml:space="preserve">Learners will </w:t>
      </w:r>
      <w:r w:rsidR="00D03DCF">
        <w:rPr>
          <w:rFonts w:ascii="Times New Roman" w:hAnsi="Times New Roman" w:cs="Times New Roman"/>
        </w:rPr>
        <w:t>be able</w:t>
      </w:r>
      <w:r w:rsidR="000F76EF">
        <w:rPr>
          <w:rFonts w:ascii="Times New Roman" w:hAnsi="Times New Roman" w:cs="Times New Roman"/>
        </w:rPr>
        <w:t xml:space="preserve"> to</w:t>
      </w:r>
      <w:r w:rsidR="00D03DCF">
        <w:rPr>
          <w:rFonts w:ascii="Times New Roman" w:hAnsi="Times New Roman" w:cs="Times New Roman"/>
        </w:rPr>
        <w:t xml:space="preserve"> </w:t>
      </w:r>
      <w:r w:rsidR="00462C74">
        <w:rPr>
          <w:rFonts w:ascii="Times New Roman" w:hAnsi="Times New Roman" w:cs="Times New Roman"/>
        </w:rPr>
        <w:t>analyze</w:t>
      </w:r>
      <w:r w:rsidR="000F76EF">
        <w:rPr>
          <w:rFonts w:ascii="Times New Roman" w:hAnsi="Times New Roman" w:cs="Times New Roman"/>
        </w:rPr>
        <w:t xml:space="preserve"> </w:t>
      </w:r>
      <w:r w:rsidR="003C672C">
        <w:rPr>
          <w:rFonts w:ascii="Times New Roman" w:hAnsi="Times New Roman" w:cs="Times New Roman"/>
        </w:rPr>
        <w:t>various</w:t>
      </w:r>
      <w:r w:rsidR="00462C74">
        <w:rPr>
          <w:rFonts w:ascii="Times New Roman" w:hAnsi="Times New Roman" w:cs="Times New Roman"/>
        </w:rPr>
        <w:t xml:space="preserve"> scenarios </w:t>
      </w:r>
      <w:r w:rsidR="003C672C">
        <w:rPr>
          <w:rFonts w:ascii="Times New Roman" w:hAnsi="Times New Roman" w:cs="Times New Roman"/>
        </w:rPr>
        <w:t xml:space="preserve">and </w:t>
      </w:r>
      <w:r w:rsidR="00677EB8">
        <w:rPr>
          <w:rFonts w:ascii="Times New Roman" w:hAnsi="Times New Roman" w:cs="Times New Roman"/>
        </w:rPr>
        <w:t>apply email etiquette pra</w:t>
      </w:r>
      <w:r w:rsidR="00E86DCB">
        <w:rPr>
          <w:rFonts w:ascii="Times New Roman" w:hAnsi="Times New Roman" w:cs="Times New Roman"/>
        </w:rPr>
        <w:t>ctices to compose professional</w:t>
      </w:r>
      <w:r w:rsidR="002E7A74">
        <w:rPr>
          <w:rFonts w:ascii="Times New Roman" w:hAnsi="Times New Roman" w:cs="Times New Roman"/>
        </w:rPr>
        <w:t xml:space="preserve"> emails that </w:t>
      </w:r>
      <w:r w:rsidR="00A46AAE">
        <w:rPr>
          <w:rFonts w:ascii="Times New Roman" w:hAnsi="Times New Roman" w:cs="Times New Roman"/>
        </w:rPr>
        <w:t xml:space="preserve">address </w:t>
      </w:r>
      <w:r w:rsidR="008E2857">
        <w:rPr>
          <w:rFonts w:ascii="Times New Roman" w:hAnsi="Times New Roman" w:cs="Times New Roman"/>
        </w:rPr>
        <w:t>and include the required information to the appropriate recipients</w:t>
      </w:r>
      <w:r w:rsidR="003C672C">
        <w:rPr>
          <w:rFonts w:ascii="Times New Roman" w:hAnsi="Times New Roman" w:cs="Times New Roman"/>
        </w:rPr>
        <w:t xml:space="preserve"> based on the sce</w:t>
      </w:r>
      <w:r w:rsidR="0094553E">
        <w:rPr>
          <w:rFonts w:ascii="Times New Roman" w:hAnsi="Times New Roman" w:cs="Times New Roman"/>
        </w:rPr>
        <w:t>nario</w:t>
      </w:r>
      <w:r w:rsidR="008E2857">
        <w:rPr>
          <w:rFonts w:ascii="Times New Roman" w:hAnsi="Times New Roman" w:cs="Times New Roman"/>
        </w:rPr>
        <w:t xml:space="preserve">. </w:t>
      </w:r>
      <w:r w:rsidR="0092014B">
        <w:rPr>
          <w:rFonts w:ascii="Times New Roman" w:hAnsi="Times New Roman" w:cs="Times New Roman"/>
        </w:rPr>
        <w:t xml:space="preserve"> </w:t>
      </w:r>
    </w:p>
    <w:p w:rsidRPr="00DE772C" w:rsidR="008A4784" w:rsidP="008A4784" w:rsidRDefault="00000000" w14:paraId="064F3E2D" w14:textId="77777777">
      <w:pPr>
        <w:rPr>
          <w:rFonts w:ascii="Times New Roman" w:hAnsi="Times New Roman" w:cs="Times New Roman"/>
        </w:rPr>
      </w:pPr>
      <w:r w:rsidRPr="00DE772C">
        <w:rPr>
          <w:rFonts w:ascii="Times New Roman" w:hAnsi="Times New Roman" w:cs="Times New Roman"/>
          <w:noProof/>
        </w:rPr>
        <w:pict w14:anchorId="047AEF88">
          <v:rect id="_x0000_i1026" style="width:468pt;height:.05pt;mso-width-percent:0;mso-height-percent:0;mso-width-percent:0;mso-height-percent:0" alt="" o:hr="t" o:hrstd="t" o:hralign="center" fillcolor="#a0a0a0" stroked="f"/>
        </w:pict>
      </w:r>
    </w:p>
    <w:p w:rsidRPr="00DE772C" w:rsidR="008A4784" w:rsidP="008A4784" w:rsidRDefault="008A4784" w14:paraId="2910EADD" w14:textId="77777777">
      <w:pPr>
        <w:rPr>
          <w:rFonts w:ascii="Times New Roman" w:hAnsi="Times New Roman" w:cs="Times New Roman"/>
          <w:b/>
          <w:bCs/>
        </w:rPr>
      </w:pPr>
      <w:r w:rsidRPr="36A3E203" w:rsidR="008A4784">
        <w:rPr>
          <w:rFonts w:ascii="Times New Roman" w:hAnsi="Times New Roman" w:cs="Times New Roman"/>
          <w:b w:val="1"/>
          <w:bCs w:val="1"/>
        </w:rPr>
        <w:t>2. Accessibility Features</w:t>
      </w:r>
    </w:p>
    <w:p w:rsidRPr="00DE772C" w:rsidR="008A4784" w:rsidP="008A4784" w:rsidRDefault="008A4784" w14:paraId="1AF55976" w14:textId="07CEC56A">
      <w:pPr>
        <w:rPr>
          <w:rFonts w:ascii="Times New Roman" w:hAnsi="Times New Roman" w:cs="Times New Roman"/>
        </w:rPr>
      </w:pPr>
      <w:r w:rsidRPr="36A3E203" w:rsidR="008A4784">
        <w:rPr>
          <w:rFonts w:ascii="Times New Roman" w:hAnsi="Times New Roman" w:cs="Times New Roman"/>
          <w:b w:val="1"/>
          <w:bCs w:val="1"/>
        </w:rPr>
        <w:t>Feature 1:</w:t>
      </w:r>
      <w:r w:rsidRPr="36A3E203" w:rsidR="008A4784">
        <w:rPr>
          <w:rFonts w:ascii="Times New Roman" w:hAnsi="Times New Roman" w:cs="Times New Roman"/>
        </w:rPr>
        <w:t xml:space="preserve"> </w:t>
      </w:r>
      <w:r w:rsidRPr="36A3E203" w:rsidR="006C7BD9">
        <w:rPr>
          <w:rFonts w:ascii="Times New Roman" w:hAnsi="Times New Roman" w:cs="Times New Roman"/>
        </w:rPr>
        <w:t xml:space="preserve">Consistent </w:t>
      </w:r>
      <w:r w:rsidRPr="36A3E203" w:rsidR="006C7BD9">
        <w:rPr>
          <w:rFonts w:ascii="Times New Roman" w:hAnsi="Times New Roman" w:cs="Times New Roman"/>
        </w:rPr>
        <w:t>Navigation</w:t>
      </w:r>
      <w:r w:rsidRPr="36A3E203" w:rsidR="00DF31F3">
        <w:rPr>
          <w:rFonts w:ascii="Times New Roman" w:hAnsi="Times New Roman" w:cs="Times New Roman"/>
        </w:rPr>
        <w:t xml:space="preserve"> </w:t>
      </w:r>
    </w:p>
    <w:p w:rsidRPr="003A5422" w:rsidR="003A5422" w:rsidP="003A5422" w:rsidRDefault="008A4784" w14:paraId="32A353A0" w14:textId="70C27FC1">
      <w:pPr>
        <w:numPr>
          <w:ilvl w:val="0"/>
          <w:numId w:val="1"/>
        </w:numPr>
        <w:rPr>
          <w:rFonts w:ascii="Times New Roman" w:hAnsi="Times New Roman" w:cs="Times New Roman"/>
        </w:rPr>
      </w:pPr>
      <w:r w:rsidRPr="36A3E203" w:rsidR="008A4784">
        <w:rPr>
          <w:rFonts w:ascii="Times New Roman" w:hAnsi="Times New Roman" w:cs="Times New Roman"/>
          <w:b w:val="1"/>
          <w:bCs w:val="1"/>
        </w:rPr>
        <w:t>Explanation</w:t>
      </w:r>
      <w:r w:rsidRPr="36A3E203" w:rsidR="00DF31F3">
        <w:rPr>
          <w:rFonts w:ascii="Times New Roman" w:hAnsi="Times New Roman" w:cs="Times New Roman"/>
        </w:rPr>
        <w:t xml:space="preserve">: </w:t>
      </w:r>
    </w:p>
    <w:p w:rsidRPr="003A5422" w:rsidR="003A5422" w:rsidP="36A3E203" w:rsidRDefault="008A4784" w14:paraId="35409C25" w14:textId="5EC18310">
      <w:pPr>
        <w:ind w:left="720" w:firstLine="720"/>
        <w:rPr>
          <w:rFonts w:ascii="Times New Roman" w:hAnsi="Times New Roman" w:cs="Times New Roman"/>
        </w:rPr>
      </w:pPr>
      <w:r w:rsidRPr="36A3E203" w:rsidR="001C5B18">
        <w:rPr>
          <w:rFonts w:ascii="Times New Roman" w:hAnsi="Times New Roman" w:cs="Times New Roman"/>
        </w:rPr>
        <w:t xml:space="preserve">Providing learners with </w:t>
      </w:r>
      <w:r w:rsidRPr="36A3E203" w:rsidR="00094F84">
        <w:rPr>
          <w:rFonts w:ascii="Times New Roman" w:hAnsi="Times New Roman" w:cs="Times New Roman"/>
        </w:rPr>
        <w:t>consistent navigation</w:t>
      </w:r>
      <w:r w:rsidRPr="36A3E203" w:rsidR="00766D0E">
        <w:rPr>
          <w:rFonts w:ascii="Times New Roman" w:hAnsi="Times New Roman" w:cs="Times New Roman"/>
        </w:rPr>
        <w:t xml:space="preserve"> </w:t>
      </w:r>
      <w:r w:rsidRPr="36A3E203" w:rsidR="00766D0E">
        <w:rPr>
          <w:rFonts w:ascii="Times New Roman" w:hAnsi="Times New Roman" w:cs="Times New Roman"/>
        </w:rPr>
        <w:t>is important for learners to be able to easily navigate</w:t>
      </w:r>
      <w:r w:rsidRPr="36A3E203" w:rsidR="610B4525">
        <w:rPr>
          <w:rFonts w:ascii="Times New Roman" w:hAnsi="Times New Roman" w:cs="Times New Roman"/>
        </w:rPr>
        <w:t xml:space="preserve"> through each</w:t>
      </w:r>
      <w:r w:rsidRPr="36A3E203" w:rsidR="000E5081">
        <w:rPr>
          <w:rFonts w:ascii="Times New Roman" w:hAnsi="Times New Roman" w:cs="Times New Roman"/>
        </w:rPr>
        <w:t xml:space="preserve"> section of</w:t>
      </w:r>
      <w:r w:rsidRPr="36A3E203" w:rsidR="3547010F">
        <w:rPr>
          <w:rFonts w:ascii="Times New Roman" w:hAnsi="Times New Roman" w:cs="Times New Roman"/>
        </w:rPr>
        <w:t xml:space="preserve"> the </w:t>
      </w:r>
      <w:r w:rsidRPr="36A3E203" w:rsidR="34BCBB79">
        <w:rPr>
          <w:rFonts w:ascii="Times New Roman" w:hAnsi="Times New Roman" w:cs="Times New Roman"/>
        </w:rPr>
        <w:t>Email Etiquette 101 Module.</w:t>
      </w:r>
      <w:r w:rsidRPr="36A3E203" w:rsidR="083C0D56">
        <w:rPr>
          <w:rFonts w:ascii="Times New Roman" w:hAnsi="Times New Roman" w:cs="Times New Roman"/>
        </w:rPr>
        <w:t xml:space="preserve"> Learners </w:t>
      </w:r>
      <w:r w:rsidRPr="36A3E203" w:rsidR="34BCBB79">
        <w:rPr>
          <w:rFonts w:ascii="Times New Roman" w:hAnsi="Times New Roman" w:cs="Times New Roman"/>
        </w:rPr>
        <w:t>will be able to</w:t>
      </w:r>
      <w:r w:rsidRPr="36A3E203" w:rsidR="1BF1C9FA">
        <w:rPr>
          <w:rFonts w:ascii="Times New Roman" w:hAnsi="Times New Roman" w:cs="Times New Roman"/>
        </w:rPr>
        <w:t xml:space="preserve"> </w:t>
      </w:r>
      <w:r w:rsidRPr="36A3E203" w:rsidR="1BF1C9FA">
        <w:rPr>
          <w:rFonts w:ascii="Times New Roman" w:hAnsi="Times New Roman" w:cs="Times New Roman"/>
        </w:rPr>
        <w:t>locate</w:t>
      </w:r>
      <w:r w:rsidRPr="36A3E203" w:rsidR="1EB96E2F">
        <w:rPr>
          <w:rFonts w:ascii="Times New Roman" w:hAnsi="Times New Roman" w:cs="Times New Roman"/>
        </w:rPr>
        <w:t xml:space="preserve"> course content via the expanding navigation menu that will</w:t>
      </w:r>
      <w:r w:rsidRPr="36A3E203" w:rsidR="00F8BF57">
        <w:rPr>
          <w:rFonts w:ascii="Times New Roman" w:hAnsi="Times New Roman" w:cs="Times New Roman"/>
        </w:rPr>
        <w:t xml:space="preserve"> always be housed in the same location in the module to allow for quicker access to the information. </w:t>
      </w:r>
      <w:r w:rsidRPr="36A3E203" w:rsidR="29B0DD03">
        <w:rPr>
          <w:rFonts w:ascii="Times New Roman" w:hAnsi="Times New Roman" w:cs="Times New Roman"/>
        </w:rPr>
        <w:t xml:space="preserve">With </w:t>
      </w:r>
      <w:r w:rsidRPr="36A3E203" w:rsidR="6372B002">
        <w:rPr>
          <w:rFonts w:ascii="Times New Roman" w:hAnsi="Times New Roman" w:cs="Times New Roman"/>
        </w:rPr>
        <w:t>consistent</w:t>
      </w:r>
      <w:r w:rsidRPr="36A3E203" w:rsidR="29B0DD03">
        <w:rPr>
          <w:rFonts w:ascii="Times New Roman" w:hAnsi="Times New Roman" w:cs="Times New Roman"/>
        </w:rPr>
        <w:t xml:space="preserve"> navigation learners are able to move in chronological order through the module, know exactly where to continue based on the consistent</w:t>
      </w:r>
      <w:r w:rsidRPr="36A3E203" w:rsidR="7DB16470">
        <w:rPr>
          <w:rFonts w:ascii="Times New Roman" w:hAnsi="Times New Roman" w:cs="Times New Roman"/>
        </w:rPr>
        <w:t xml:space="preserve"> labels and buttons such as a continue button on the bottom of each section that signifies t</w:t>
      </w:r>
      <w:r w:rsidRPr="36A3E203" w:rsidR="59933F64">
        <w:rPr>
          <w:rFonts w:ascii="Times New Roman" w:hAnsi="Times New Roman" w:cs="Times New Roman"/>
        </w:rPr>
        <w:t>he</w:t>
      </w:r>
      <w:r w:rsidRPr="36A3E203" w:rsidR="48B8C975">
        <w:rPr>
          <w:rFonts w:ascii="Times New Roman" w:hAnsi="Times New Roman" w:cs="Times New Roman"/>
        </w:rPr>
        <w:t xml:space="preserve"> end of that current section, prompting the learner to move forward.</w:t>
      </w:r>
    </w:p>
    <w:p w:rsidRPr="003A5422" w:rsidR="003A5422" w:rsidP="36A3E203" w:rsidRDefault="008A4784" w14:paraId="56AE730C" w14:textId="7F4BF729">
      <w:pPr>
        <w:ind w:left="720" w:firstLine="720"/>
        <w:rPr>
          <w:rFonts w:ascii="Times New Roman" w:hAnsi="Times New Roman" w:cs="Times New Roman"/>
        </w:rPr>
      </w:pPr>
      <w:r w:rsidRPr="36A3E203" w:rsidR="48B8C975">
        <w:rPr>
          <w:rFonts w:ascii="Times New Roman" w:hAnsi="Times New Roman" w:cs="Times New Roman"/>
        </w:rPr>
        <w:t xml:space="preserve"> </w:t>
      </w:r>
      <w:r w:rsidRPr="36A3E203" w:rsidR="3CE8D6F0">
        <w:rPr>
          <w:rFonts w:ascii="Times New Roman" w:hAnsi="Times New Roman" w:cs="Times New Roman"/>
        </w:rPr>
        <w:t xml:space="preserve">Through consistent </w:t>
      </w:r>
      <w:r w:rsidRPr="36A3E203" w:rsidR="21393E7A">
        <w:rPr>
          <w:rFonts w:ascii="Times New Roman" w:hAnsi="Times New Roman" w:cs="Times New Roman"/>
        </w:rPr>
        <w:t>navigation,</w:t>
      </w:r>
      <w:r w:rsidRPr="36A3E203" w:rsidR="3CE8D6F0">
        <w:rPr>
          <w:rFonts w:ascii="Times New Roman" w:hAnsi="Times New Roman" w:cs="Times New Roman"/>
        </w:rPr>
        <w:t xml:space="preserve"> learners will be able to </w:t>
      </w:r>
      <w:r w:rsidRPr="36A3E203" w:rsidR="3CE8D6F0">
        <w:rPr>
          <w:rFonts w:ascii="Times New Roman" w:hAnsi="Times New Roman" w:cs="Times New Roman"/>
        </w:rPr>
        <w:t>locate</w:t>
      </w:r>
      <w:r w:rsidRPr="36A3E203" w:rsidR="3CE8D6F0">
        <w:rPr>
          <w:rFonts w:ascii="Times New Roman" w:hAnsi="Times New Roman" w:cs="Times New Roman"/>
        </w:rPr>
        <w:t xml:space="preserve"> all relevant scenarios</w:t>
      </w:r>
      <w:r w:rsidRPr="36A3E203" w:rsidR="4B60311E">
        <w:rPr>
          <w:rFonts w:ascii="Times New Roman" w:hAnsi="Times New Roman" w:cs="Times New Roman"/>
        </w:rPr>
        <w:t xml:space="preserve"> </w:t>
      </w:r>
      <w:r w:rsidRPr="36A3E203" w:rsidR="72A72B4E">
        <w:rPr>
          <w:rFonts w:ascii="Times New Roman" w:hAnsi="Times New Roman" w:cs="Times New Roman"/>
        </w:rPr>
        <w:t>and also</w:t>
      </w:r>
      <w:r w:rsidRPr="36A3E203" w:rsidR="72A72B4E">
        <w:rPr>
          <w:rFonts w:ascii="Times New Roman" w:hAnsi="Times New Roman" w:cs="Times New Roman"/>
        </w:rPr>
        <w:t xml:space="preserve"> be able to reference back to any specific section if needed. </w:t>
      </w:r>
      <w:r w:rsidRPr="36A3E203" w:rsidR="000F2549">
        <w:rPr>
          <w:rFonts w:ascii="Times New Roman" w:hAnsi="Times New Roman" w:cs="Times New Roman"/>
        </w:rPr>
        <w:t>It’s important to ensure</w:t>
      </w:r>
      <w:r w:rsidRPr="36A3E203" w:rsidR="000F2549">
        <w:rPr>
          <w:rFonts w:ascii="Times New Roman" w:hAnsi="Times New Roman" w:cs="Times New Roman"/>
        </w:rPr>
        <w:t xml:space="preserve"> </w:t>
      </w:r>
      <w:r w:rsidRPr="36A3E203" w:rsidR="000F2549">
        <w:rPr>
          <w:rFonts w:ascii="Times New Roman" w:hAnsi="Times New Roman" w:cs="Times New Roman"/>
        </w:rPr>
        <w:t>“</w:t>
      </w:r>
      <w:r w:rsidRPr="36A3E203" w:rsidR="000F2549">
        <w:rPr>
          <w:rFonts w:ascii="Times New Roman" w:hAnsi="Times New Roman" w:cs="Times New Roman"/>
        </w:rPr>
        <w:t>that repeated components occur in the same order on each page of a site</w:t>
      </w:r>
      <w:r w:rsidRPr="36A3E203" w:rsidR="000F2549">
        <w:rPr>
          <w:rFonts w:ascii="Times New Roman" w:hAnsi="Times New Roman" w:cs="Times New Roman"/>
        </w:rPr>
        <w:t>”</w:t>
      </w:r>
      <w:r w:rsidRPr="36A3E203" w:rsidR="00DC2E9E">
        <w:rPr>
          <w:rFonts w:ascii="Times New Roman" w:hAnsi="Times New Roman" w:cs="Times New Roman"/>
        </w:rPr>
        <w:t xml:space="preserve"> </w:t>
      </w:r>
      <w:r w:rsidRPr="36A3E203" w:rsidR="003A5422">
        <w:rPr>
          <w:rFonts w:ascii="Times New Roman" w:hAnsi="Times New Roman" w:cs="Times New Roman"/>
        </w:rPr>
        <w:t>(</w:t>
      </w:r>
      <w:r w:rsidRPr="36A3E203" w:rsidR="003A5422">
        <w:rPr>
          <w:rFonts w:ascii="Times New Roman" w:hAnsi="Times New Roman" w:cs="Times New Roman"/>
          <w:i w:val="1"/>
          <w:iCs w:val="1"/>
        </w:rPr>
        <w:t>Understanding Success Criterion 3.2.3: Consistent Navigation | WAI | W3C</w:t>
      </w:r>
      <w:r w:rsidRPr="36A3E203" w:rsidR="003A5422">
        <w:rPr>
          <w:rFonts w:ascii="Times New Roman" w:hAnsi="Times New Roman" w:cs="Times New Roman"/>
        </w:rPr>
        <w:t>, n.d.)</w:t>
      </w:r>
      <w:r w:rsidRPr="36A3E203" w:rsidR="003A5422">
        <w:rPr>
          <w:rFonts w:ascii="Times New Roman" w:hAnsi="Times New Roman" w:cs="Times New Roman"/>
        </w:rPr>
        <w:t xml:space="preserve"> </w:t>
      </w:r>
      <w:r w:rsidRPr="36A3E203" w:rsidR="00DC2E9E">
        <w:rPr>
          <w:rFonts w:ascii="Times New Roman" w:hAnsi="Times New Roman" w:cs="Times New Roman"/>
        </w:rPr>
        <w:t>to help “</w:t>
      </w:r>
      <w:r w:rsidRPr="36A3E203" w:rsidR="000F2549">
        <w:rPr>
          <w:rFonts w:ascii="Times New Roman" w:hAnsi="Times New Roman" w:cs="Times New Roman"/>
        </w:rPr>
        <w:t xml:space="preserve">users become comfortable </w:t>
      </w:r>
      <w:r w:rsidRPr="36A3E203" w:rsidR="0058640A">
        <w:rPr>
          <w:rFonts w:ascii="Times New Roman" w:hAnsi="Times New Roman" w:cs="Times New Roman"/>
        </w:rPr>
        <w:t>[so]</w:t>
      </w:r>
      <w:r w:rsidRPr="36A3E203" w:rsidR="000F2549">
        <w:rPr>
          <w:rFonts w:ascii="Times New Roman" w:hAnsi="Times New Roman" w:cs="Times New Roman"/>
        </w:rPr>
        <w:t xml:space="preserve"> they </w:t>
      </w:r>
      <w:r w:rsidRPr="36A3E203" w:rsidR="0058640A">
        <w:rPr>
          <w:rFonts w:ascii="Times New Roman" w:hAnsi="Times New Roman" w:cs="Times New Roman"/>
        </w:rPr>
        <w:t>will be</w:t>
      </w:r>
      <w:r w:rsidRPr="36A3E203" w:rsidR="000F2549">
        <w:rPr>
          <w:rFonts w:ascii="Times New Roman" w:hAnsi="Times New Roman" w:cs="Times New Roman"/>
        </w:rPr>
        <w:t xml:space="preserve"> able to predict where they can find things on each page. This helps users with cognitive limitations, users with low vision, users with intellectual disabilities, </w:t>
      </w:r>
      <w:bookmarkStart w:name="_Int_ZTTP8n9k" w:id="269096828"/>
      <w:r w:rsidRPr="36A3E203" w:rsidR="000F2549">
        <w:rPr>
          <w:rFonts w:ascii="Times New Roman" w:hAnsi="Times New Roman" w:cs="Times New Roman"/>
        </w:rPr>
        <w:t>and also</w:t>
      </w:r>
      <w:bookmarkEnd w:id="269096828"/>
      <w:r w:rsidRPr="36A3E203" w:rsidR="000F2549">
        <w:rPr>
          <w:rFonts w:ascii="Times New Roman" w:hAnsi="Times New Roman" w:cs="Times New Roman"/>
        </w:rPr>
        <w:t xml:space="preserve"> those who are blind.</w:t>
      </w:r>
      <w:r w:rsidRPr="36A3E203" w:rsidR="0058640A">
        <w:rPr>
          <w:rFonts w:ascii="Times New Roman" w:hAnsi="Times New Roman" w:cs="Times New Roman"/>
        </w:rPr>
        <w:t>”</w:t>
      </w:r>
      <w:r w:rsidRPr="36A3E203" w:rsidR="003A5422">
        <w:rPr>
          <w:rFonts w:ascii="Times New Roman" w:hAnsi="Times New Roman" w:cs="Times New Roman"/>
        </w:rPr>
        <w:t xml:space="preserve"> </w:t>
      </w:r>
      <w:r w:rsidRPr="36A3E203" w:rsidR="003A5422">
        <w:rPr>
          <w:rFonts w:ascii="Times New Roman" w:hAnsi="Times New Roman" w:cs="Times New Roman"/>
        </w:rPr>
        <w:t>(</w:t>
      </w:r>
      <w:r w:rsidRPr="36A3E203" w:rsidR="003A5422">
        <w:rPr>
          <w:rFonts w:ascii="Times New Roman" w:hAnsi="Times New Roman" w:cs="Times New Roman"/>
          <w:i w:val="1"/>
          <w:iCs w:val="1"/>
        </w:rPr>
        <w:t>Understanding Success Criterion 3.2.3: Consistent Navigation | WAI | W3C</w:t>
      </w:r>
      <w:r w:rsidRPr="36A3E203" w:rsidR="003A5422">
        <w:rPr>
          <w:rFonts w:ascii="Times New Roman" w:hAnsi="Times New Roman" w:cs="Times New Roman"/>
        </w:rPr>
        <w:t>, n.</w:t>
      </w:r>
      <w:r w:rsidRPr="36A3E203" w:rsidR="003A5422">
        <w:rPr>
          <w:rFonts w:ascii="Times New Roman" w:hAnsi="Times New Roman" w:cs="Times New Roman"/>
        </w:rPr>
        <w:t>d.)</w:t>
      </w:r>
    </w:p>
    <w:p w:rsidRPr="00DE772C" w:rsidR="008A4784" w:rsidP="00DF31F3" w:rsidRDefault="008A4784" w14:paraId="5175B7A4" w14:textId="278F8E60">
      <w:pPr>
        <w:rPr>
          <w:rFonts w:ascii="Times New Roman" w:hAnsi="Times New Roman" w:cs="Times New Roman"/>
        </w:rPr>
      </w:pPr>
    </w:p>
    <w:p w:rsidRPr="00DE772C" w:rsidR="008A4784" w:rsidP="008A4784" w:rsidRDefault="008A4784" w14:paraId="2C12FC20" w14:textId="599D25DE">
      <w:pPr>
        <w:rPr>
          <w:rFonts w:ascii="Times New Roman" w:hAnsi="Times New Roman" w:cs="Times New Roman"/>
        </w:rPr>
      </w:pPr>
      <w:r w:rsidRPr="00DE772C">
        <w:rPr>
          <w:rFonts w:ascii="Times New Roman" w:hAnsi="Times New Roman" w:cs="Times New Roman"/>
          <w:b/>
          <w:bCs/>
        </w:rPr>
        <w:t>Feature 2:</w:t>
      </w:r>
      <w:r w:rsidRPr="00DE772C">
        <w:rPr>
          <w:rFonts w:ascii="Times New Roman" w:hAnsi="Times New Roman" w:cs="Times New Roman"/>
        </w:rPr>
        <w:t xml:space="preserve"> </w:t>
      </w:r>
      <w:r w:rsidR="00687CBB">
        <w:rPr>
          <w:rFonts w:ascii="Times New Roman" w:hAnsi="Times New Roman" w:cs="Times New Roman"/>
        </w:rPr>
        <w:t xml:space="preserve">Captions </w:t>
      </w:r>
      <w:r w:rsidR="000838E9">
        <w:rPr>
          <w:rFonts w:ascii="Times New Roman" w:hAnsi="Times New Roman" w:cs="Times New Roman"/>
        </w:rPr>
        <w:t>(Pre</w:t>
      </w:r>
      <w:r w:rsidR="006662A1">
        <w:rPr>
          <w:rFonts w:ascii="Times New Roman" w:hAnsi="Times New Roman" w:cs="Times New Roman"/>
        </w:rPr>
        <w:t>rec</w:t>
      </w:r>
      <w:r w:rsidR="00C120B6">
        <w:rPr>
          <w:rFonts w:ascii="Times New Roman" w:hAnsi="Times New Roman" w:cs="Times New Roman"/>
        </w:rPr>
        <w:t>orded</w:t>
      </w:r>
      <w:r w:rsidR="006662A1">
        <w:rPr>
          <w:rFonts w:ascii="Times New Roman" w:hAnsi="Times New Roman" w:cs="Times New Roman"/>
        </w:rPr>
        <w:t xml:space="preserve"> </w:t>
      </w:r>
      <w:r w:rsidR="00EA54E0">
        <w:rPr>
          <w:rFonts w:ascii="Times New Roman" w:hAnsi="Times New Roman" w:cs="Times New Roman"/>
        </w:rPr>
        <w:t>Audio</w:t>
      </w:r>
      <w:r w:rsidR="000838E9">
        <w:rPr>
          <w:rFonts w:ascii="Times New Roman" w:hAnsi="Times New Roman" w:cs="Times New Roman"/>
        </w:rPr>
        <w:t>)</w:t>
      </w:r>
    </w:p>
    <w:p w:rsidR="008A4784" w:rsidP="36A3E203" w:rsidRDefault="008A4784" w14:paraId="4885F5A2" w14:textId="386FE5B7">
      <w:pPr>
        <w:numPr>
          <w:ilvl w:val="0"/>
          <w:numId w:val="2"/>
        </w:numPr>
        <w:rPr>
          <w:rFonts w:ascii="Times New Roman" w:hAnsi="Times New Roman" w:eastAsia="Times New Roman" w:cs="Times New Roman"/>
          <w:noProof w:val="0"/>
          <w:sz w:val="24"/>
          <w:szCs w:val="24"/>
          <w:lang w:val="en-US"/>
        </w:rPr>
      </w:pPr>
      <w:r w:rsidRPr="36A3E203" w:rsidR="008A4784">
        <w:rPr>
          <w:rFonts w:ascii="Times New Roman" w:hAnsi="Times New Roman" w:cs="Times New Roman"/>
          <w:b w:val="1"/>
          <w:bCs w:val="1"/>
        </w:rPr>
        <w:t>Explanation</w:t>
      </w:r>
      <w:r w:rsidRPr="36A3E203" w:rsidR="008A4784">
        <w:rPr>
          <w:rFonts w:ascii="Times New Roman" w:hAnsi="Times New Roman" w:cs="Times New Roman"/>
        </w:rPr>
        <w:t>:</w:t>
      </w:r>
    </w:p>
    <w:p w:rsidR="008A4784" w:rsidP="36A3E203" w:rsidRDefault="008A4784" w14:paraId="6F5F2087" w14:textId="438B1C86">
      <w:pPr>
        <w:ind w:left="720" w:firstLine="720"/>
        <w:rPr>
          <w:rFonts w:ascii="Times New Roman" w:hAnsi="Times New Roman" w:eastAsia="Times New Roman" w:cs="Times New Roman"/>
          <w:noProof w:val="0"/>
          <w:sz w:val="24"/>
          <w:szCs w:val="24"/>
          <w:lang w:val="en-US"/>
        </w:rPr>
      </w:pPr>
      <w:r w:rsidRPr="36A3E203" w:rsidR="0E405689">
        <w:rPr>
          <w:rFonts w:ascii="Times New Roman" w:hAnsi="Times New Roman" w:cs="Times New Roman"/>
        </w:rPr>
        <w:t xml:space="preserve"> </w:t>
      </w:r>
      <w:r w:rsidRPr="36A3E203" w:rsidR="00207185">
        <w:rPr>
          <w:rFonts w:ascii="Times New Roman" w:hAnsi="Times New Roman" w:cs="Times New Roman"/>
        </w:rPr>
        <w:t>Captions</w:t>
      </w:r>
      <w:r w:rsidRPr="36A3E203" w:rsidR="00AA4F43">
        <w:rPr>
          <w:rFonts w:ascii="Times New Roman" w:hAnsi="Times New Roman" w:cs="Times New Roman"/>
        </w:rPr>
        <w:t xml:space="preserve"> are provided for </w:t>
      </w:r>
      <w:r w:rsidRPr="36A3E203" w:rsidR="006910AE">
        <w:rPr>
          <w:rFonts w:ascii="Times New Roman" w:hAnsi="Times New Roman" w:cs="Times New Roman"/>
        </w:rPr>
        <w:t>synchronized media</w:t>
      </w:r>
      <w:r w:rsidRPr="36A3E203" w:rsidR="00207185">
        <w:rPr>
          <w:rFonts w:ascii="Times New Roman" w:hAnsi="Times New Roman" w:cs="Times New Roman"/>
        </w:rPr>
        <w:t xml:space="preserve"> to</w:t>
      </w:r>
      <w:r w:rsidRPr="36A3E203" w:rsidR="787C99CF">
        <w:rPr>
          <w:rFonts w:ascii="Times New Roman" w:hAnsi="Times New Roman" w:cs="Times New Roman"/>
        </w:rPr>
        <w:t xml:space="preserve"> ensure that individuals “who are deaf or hard of hearing [are able] to watch synchronized media presentations</w:t>
      </w:r>
      <w:r w:rsidRPr="36A3E203" w:rsidR="43B87E2C">
        <w:rPr>
          <w:rFonts w:ascii="Times New Roman" w:hAnsi="Times New Roman" w:cs="Times New Roman"/>
        </w:rPr>
        <w:t>,”</w:t>
      </w:r>
      <w:r w:rsidRPr="36A3E203" w:rsidR="43B87E2C">
        <w:rPr>
          <w:rFonts w:ascii="Times New Roman" w:hAnsi="Times New Roman" w:eastAsia="Times New Roman" w:cs="Times New Roman"/>
          <w:noProof w:val="0"/>
          <w:sz w:val="24"/>
          <w:szCs w:val="24"/>
          <w:lang w:val="en-US"/>
        </w:rPr>
        <w:t>(</w:t>
      </w:r>
      <w:r w:rsidRPr="36A3E203" w:rsidR="43B87E2C">
        <w:rPr>
          <w:rFonts w:ascii="Times New Roman" w:hAnsi="Times New Roman" w:eastAsia="Times New Roman" w:cs="Times New Roman"/>
          <w:i w:val="1"/>
          <w:iCs w:val="1"/>
          <w:noProof w:val="0"/>
          <w:sz w:val="24"/>
          <w:szCs w:val="24"/>
          <w:lang w:val="en-US"/>
        </w:rPr>
        <w:t>Understanding Success Criterion 1.2.2: Captions (Prerecorded) | WAI | W3C</w:t>
      </w:r>
      <w:r w:rsidRPr="36A3E203" w:rsidR="43B87E2C">
        <w:rPr>
          <w:rFonts w:ascii="Times New Roman" w:hAnsi="Times New Roman" w:eastAsia="Times New Roman" w:cs="Times New Roman"/>
          <w:noProof w:val="0"/>
          <w:sz w:val="24"/>
          <w:szCs w:val="24"/>
          <w:lang w:val="en-US"/>
        </w:rPr>
        <w:t xml:space="preserve">, n.d.) </w:t>
      </w:r>
      <w:r w:rsidRPr="36A3E203" w:rsidR="0633F38C">
        <w:rPr>
          <w:rFonts w:ascii="Times New Roman" w:hAnsi="Times New Roman" w:eastAsia="Times New Roman" w:cs="Times New Roman"/>
          <w:noProof w:val="0"/>
          <w:sz w:val="24"/>
          <w:szCs w:val="24"/>
          <w:lang w:val="en-US"/>
        </w:rPr>
        <w:t xml:space="preserve">such as videos that provide learners with various scenarios where they will need to obtain the information </w:t>
      </w:r>
      <w:r w:rsidRPr="36A3E203" w:rsidR="361DE177">
        <w:rPr>
          <w:rFonts w:ascii="Times New Roman" w:hAnsi="Times New Roman" w:eastAsia="Times New Roman" w:cs="Times New Roman"/>
          <w:noProof w:val="0"/>
          <w:sz w:val="24"/>
          <w:szCs w:val="24"/>
          <w:lang w:val="en-US"/>
        </w:rPr>
        <w:t>in each</w:t>
      </w:r>
      <w:r w:rsidRPr="36A3E203" w:rsidR="0633F38C">
        <w:rPr>
          <w:rFonts w:ascii="Times New Roman" w:hAnsi="Times New Roman" w:eastAsia="Times New Roman" w:cs="Times New Roman"/>
          <w:noProof w:val="0"/>
          <w:sz w:val="24"/>
          <w:szCs w:val="24"/>
          <w:lang w:val="en-US"/>
        </w:rPr>
        <w:t xml:space="preserve"> </w:t>
      </w:r>
      <w:r w:rsidRPr="36A3E203" w:rsidR="7E673152">
        <w:rPr>
          <w:rFonts w:ascii="Times New Roman" w:hAnsi="Times New Roman" w:eastAsia="Times New Roman" w:cs="Times New Roman"/>
          <w:noProof w:val="0"/>
          <w:sz w:val="24"/>
          <w:szCs w:val="24"/>
          <w:lang w:val="en-US"/>
        </w:rPr>
        <w:t xml:space="preserve">unique </w:t>
      </w:r>
      <w:r w:rsidRPr="36A3E203" w:rsidR="0633F38C">
        <w:rPr>
          <w:rFonts w:ascii="Times New Roman" w:hAnsi="Times New Roman" w:eastAsia="Times New Roman" w:cs="Times New Roman"/>
          <w:noProof w:val="0"/>
          <w:sz w:val="24"/>
          <w:szCs w:val="24"/>
          <w:lang w:val="en-US"/>
        </w:rPr>
        <w:t>email that is sent to be able to properly respond</w:t>
      </w:r>
      <w:r w:rsidRPr="36A3E203" w:rsidR="3D8313E5">
        <w:rPr>
          <w:rFonts w:ascii="Times New Roman" w:hAnsi="Times New Roman" w:eastAsia="Times New Roman" w:cs="Times New Roman"/>
          <w:noProof w:val="0"/>
          <w:sz w:val="24"/>
          <w:szCs w:val="24"/>
          <w:lang w:val="en-US"/>
        </w:rPr>
        <w:t xml:space="preserve"> with the appropriate information. </w:t>
      </w:r>
      <w:r w:rsidRPr="36A3E203" w:rsidR="204EA8D6">
        <w:rPr>
          <w:rFonts w:ascii="Times New Roman" w:hAnsi="Times New Roman" w:eastAsia="Times New Roman" w:cs="Times New Roman"/>
          <w:noProof w:val="0"/>
          <w:sz w:val="24"/>
          <w:szCs w:val="24"/>
          <w:lang w:val="en-US"/>
        </w:rPr>
        <w:t>Since learners will encounter different scenarios that contain different context, captions will “not only include dialogue, but identify who is speaking and include non-speech information conveyed through sound, including meaningful sound effects,”</w:t>
      </w:r>
      <w:r w:rsidRPr="36A3E203" w:rsidR="1D61105C">
        <w:rPr>
          <w:rFonts w:ascii="Times New Roman" w:hAnsi="Times New Roman" w:eastAsia="Times New Roman" w:cs="Times New Roman"/>
          <w:noProof w:val="0"/>
          <w:sz w:val="24"/>
          <w:szCs w:val="24"/>
          <w:lang w:val="en-US"/>
        </w:rPr>
        <w:t xml:space="preserve"> (</w:t>
      </w:r>
      <w:r w:rsidRPr="36A3E203" w:rsidR="1D61105C">
        <w:rPr>
          <w:rFonts w:ascii="Times New Roman" w:hAnsi="Times New Roman" w:eastAsia="Times New Roman" w:cs="Times New Roman"/>
          <w:i w:val="1"/>
          <w:iCs w:val="1"/>
          <w:noProof w:val="0"/>
          <w:sz w:val="24"/>
          <w:szCs w:val="24"/>
          <w:lang w:val="en-US"/>
        </w:rPr>
        <w:t>Understanding Success Criterion 1.2.2: Captions (Prerecorded) | WAI | W3C</w:t>
      </w:r>
      <w:r w:rsidRPr="36A3E203" w:rsidR="1D61105C">
        <w:rPr>
          <w:rFonts w:ascii="Times New Roman" w:hAnsi="Times New Roman" w:eastAsia="Times New Roman" w:cs="Times New Roman"/>
          <w:noProof w:val="0"/>
          <w:sz w:val="24"/>
          <w:szCs w:val="24"/>
          <w:lang w:val="en-US"/>
        </w:rPr>
        <w:t xml:space="preserve">, n.d.) so that learners are able to </w:t>
      </w:r>
      <w:r w:rsidRPr="36A3E203" w:rsidR="7E16C43C">
        <w:rPr>
          <w:rFonts w:ascii="Times New Roman" w:hAnsi="Times New Roman" w:eastAsia="Times New Roman" w:cs="Times New Roman"/>
          <w:noProof w:val="0"/>
          <w:sz w:val="24"/>
          <w:szCs w:val="24"/>
          <w:lang w:val="en-US"/>
        </w:rPr>
        <w:t xml:space="preserve">understand each given context and learn how to respond to each scenario. </w:t>
      </w:r>
      <w:r w:rsidRPr="36A3E203" w:rsidR="204EA8D6">
        <w:rPr>
          <w:rFonts w:ascii="Times New Roman" w:hAnsi="Times New Roman" w:eastAsia="Times New Roman" w:cs="Times New Roman"/>
          <w:noProof w:val="0"/>
          <w:sz w:val="24"/>
          <w:szCs w:val="24"/>
          <w:lang w:val="en-US"/>
        </w:rPr>
        <w:t xml:space="preserve"> </w:t>
      </w:r>
    </w:p>
    <w:p w:rsidR="008A4784" w:rsidP="36A3E203" w:rsidRDefault="008A4784" w14:paraId="0EF5613A" w14:textId="4C92F327">
      <w:pPr>
        <w:rPr>
          <w:rFonts w:ascii="Times New Roman" w:hAnsi="Times New Roman" w:cs="Times New Roman"/>
        </w:rPr>
      </w:pPr>
      <w:r w:rsidRPr="36A3E203" w:rsidR="008A4784">
        <w:rPr>
          <w:rFonts w:ascii="Times New Roman" w:hAnsi="Times New Roman" w:cs="Times New Roman"/>
          <w:b w:val="1"/>
          <w:bCs w:val="1"/>
        </w:rPr>
        <w:t>Feature 3:</w:t>
      </w:r>
      <w:r w:rsidRPr="36A3E203" w:rsidR="008A4784">
        <w:rPr>
          <w:rFonts w:ascii="Times New Roman" w:hAnsi="Times New Roman" w:cs="Times New Roman"/>
        </w:rPr>
        <w:t xml:space="preserve"> </w:t>
      </w:r>
      <w:r w:rsidRPr="36A3E203" w:rsidR="21DF7D11">
        <w:rPr>
          <w:rFonts w:ascii="Times New Roman" w:hAnsi="Times New Roman" w:cs="Times New Roman"/>
        </w:rPr>
        <w:t xml:space="preserve">Resize Text </w:t>
      </w:r>
    </w:p>
    <w:p w:rsidRPr="00DE772C" w:rsidR="008A4784" w:rsidP="36A3E203" w:rsidRDefault="008A4784" w14:paraId="01339D3D" w14:textId="1B427CF5">
      <w:pPr>
        <w:numPr>
          <w:ilvl w:val="0"/>
          <w:numId w:val="3"/>
        </w:numPr>
        <w:rPr>
          <w:rFonts w:ascii="Times New Roman" w:hAnsi="Times New Roman" w:eastAsia="Times New Roman" w:cs="Times New Roman"/>
          <w:noProof w:val="0"/>
          <w:sz w:val="24"/>
          <w:szCs w:val="24"/>
          <w:lang w:val="en-US"/>
        </w:rPr>
      </w:pPr>
      <w:r w:rsidRPr="36A3E203" w:rsidR="008A4784">
        <w:rPr>
          <w:rFonts w:ascii="Times New Roman" w:hAnsi="Times New Roman" w:cs="Times New Roman"/>
          <w:b w:val="1"/>
          <w:bCs w:val="1"/>
        </w:rPr>
        <w:t>Explanation</w:t>
      </w:r>
      <w:r w:rsidRPr="36A3E203" w:rsidR="008A4784">
        <w:rPr>
          <w:rFonts w:ascii="Times New Roman" w:hAnsi="Times New Roman" w:cs="Times New Roman"/>
        </w:rPr>
        <w:t xml:space="preserve">: </w:t>
      </w:r>
    </w:p>
    <w:p w:rsidRPr="00DE772C" w:rsidR="008A4784" w:rsidP="36A3E203" w:rsidRDefault="008A4784" w14:paraId="6FB6C304" w14:textId="683A129C">
      <w:pPr>
        <w:ind w:left="720" w:firstLine="720"/>
        <w:rPr>
          <w:rFonts w:ascii="Times New Roman" w:hAnsi="Times New Roman" w:eastAsia="Times New Roman" w:cs="Times New Roman"/>
          <w:noProof w:val="0"/>
          <w:sz w:val="24"/>
          <w:szCs w:val="24"/>
          <w:lang w:val="en-US"/>
        </w:rPr>
      </w:pPr>
      <w:r w:rsidRPr="36A3E203" w:rsidR="4F33B00F">
        <w:rPr>
          <w:rFonts w:ascii="Times New Roman" w:hAnsi="Times New Roman" w:cs="Times New Roman"/>
        </w:rPr>
        <w:t xml:space="preserve">With learners engaging with various text from the navigation menu, </w:t>
      </w:r>
      <w:r w:rsidRPr="36A3E203" w:rsidR="535AC2CF">
        <w:rPr>
          <w:rFonts w:ascii="Times New Roman" w:hAnsi="Times New Roman" w:cs="Times New Roman"/>
        </w:rPr>
        <w:t>email templates, audio and video transcripts, as well as section headers, it’s important “to ensure that visually rendered text, including controls and lab</w:t>
      </w:r>
      <w:r w:rsidRPr="36A3E203" w:rsidR="16662E6C">
        <w:rPr>
          <w:rFonts w:ascii="Times New Roman" w:hAnsi="Times New Roman" w:cs="Times New Roman"/>
        </w:rPr>
        <w:t xml:space="preserve">els using text, can be made larger so that it can be read more easily by people with milder visual impairments, without requiring the use of assistive technology.” </w:t>
      </w:r>
      <w:r w:rsidRPr="36A3E203" w:rsidR="2FAA0CA2">
        <w:rPr>
          <w:rFonts w:ascii="Times New Roman" w:hAnsi="Times New Roman" w:eastAsia="Times New Roman" w:cs="Times New Roman"/>
          <w:noProof w:val="0"/>
          <w:sz w:val="24"/>
          <w:szCs w:val="24"/>
          <w:lang w:val="en-US"/>
        </w:rPr>
        <w:t>(</w:t>
      </w:r>
      <w:r w:rsidRPr="36A3E203" w:rsidR="2FAA0CA2">
        <w:rPr>
          <w:rFonts w:ascii="Times New Roman" w:hAnsi="Times New Roman" w:eastAsia="Times New Roman" w:cs="Times New Roman"/>
          <w:i w:val="1"/>
          <w:iCs w:val="1"/>
          <w:noProof w:val="0"/>
          <w:sz w:val="24"/>
          <w:szCs w:val="24"/>
          <w:lang w:val="en-US"/>
        </w:rPr>
        <w:t>Understanding Success Criterion 1.4.4: Resize Text | WAI | W3C</w:t>
      </w:r>
      <w:r w:rsidRPr="36A3E203" w:rsidR="2FAA0CA2">
        <w:rPr>
          <w:rFonts w:ascii="Times New Roman" w:hAnsi="Times New Roman" w:eastAsia="Times New Roman" w:cs="Times New Roman"/>
          <w:noProof w:val="0"/>
          <w:sz w:val="24"/>
          <w:szCs w:val="24"/>
          <w:lang w:val="en-US"/>
        </w:rPr>
        <w:t>, n.d.) Learners will encounter an email template</w:t>
      </w:r>
      <w:r w:rsidRPr="36A3E203" w:rsidR="7BA2596C">
        <w:rPr>
          <w:rFonts w:ascii="Times New Roman" w:hAnsi="Times New Roman" w:eastAsia="Times New Roman" w:cs="Times New Roman"/>
          <w:noProof w:val="0"/>
          <w:sz w:val="24"/>
          <w:szCs w:val="24"/>
          <w:lang w:val="en-US"/>
        </w:rPr>
        <w:t xml:space="preserve"> that they can resize the text on</w:t>
      </w:r>
      <w:r w:rsidRPr="36A3E203" w:rsidR="2FAA0CA2">
        <w:rPr>
          <w:rFonts w:ascii="Times New Roman" w:hAnsi="Times New Roman" w:eastAsia="Times New Roman" w:cs="Times New Roman"/>
          <w:noProof w:val="0"/>
          <w:sz w:val="24"/>
          <w:szCs w:val="24"/>
          <w:lang w:val="en-US"/>
        </w:rPr>
        <w:t xml:space="preserve"> for a given example </w:t>
      </w:r>
      <w:r w:rsidRPr="36A3E203" w:rsidR="2FAA0CA2">
        <w:rPr>
          <w:rFonts w:ascii="Times New Roman" w:hAnsi="Times New Roman" w:eastAsia="Times New Roman" w:cs="Times New Roman"/>
          <w:noProof w:val="0"/>
          <w:sz w:val="24"/>
          <w:szCs w:val="24"/>
          <w:lang w:val="en-US"/>
        </w:rPr>
        <w:t xml:space="preserve">regarding providing </w:t>
      </w:r>
      <w:r w:rsidRPr="36A3E203" w:rsidR="1010910B">
        <w:rPr>
          <w:rFonts w:ascii="Times New Roman" w:hAnsi="Times New Roman" w:eastAsia="Times New Roman" w:cs="Times New Roman"/>
          <w:noProof w:val="0"/>
          <w:sz w:val="24"/>
          <w:szCs w:val="24"/>
          <w:lang w:val="en-US"/>
        </w:rPr>
        <w:t xml:space="preserve">more information for a potential client that </w:t>
      </w:r>
      <w:r w:rsidRPr="36A3E203" w:rsidR="42271858">
        <w:rPr>
          <w:rFonts w:ascii="Times New Roman" w:hAnsi="Times New Roman" w:eastAsia="Times New Roman" w:cs="Times New Roman"/>
          <w:noProof w:val="0"/>
          <w:sz w:val="24"/>
          <w:szCs w:val="24"/>
          <w:lang w:val="en-US"/>
        </w:rPr>
        <w:t>needs information regarding where the business in the scenario is located and available appointment times.</w:t>
      </w:r>
      <w:r w:rsidRPr="36A3E203" w:rsidR="070A733D">
        <w:rPr>
          <w:rFonts w:ascii="Times New Roman" w:hAnsi="Times New Roman" w:eastAsia="Times New Roman" w:cs="Times New Roman"/>
          <w:noProof w:val="0"/>
          <w:sz w:val="24"/>
          <w:szCs w:val="24"/>
          <w:lang w:val="en-US"/>
        </w:rPr>
        <w:t xml:space="preserve"> </w:t>
      </w:r>
      <w:r w:rsidRPr="36A3E203" w:rsidR="50D6B798">
        <w:rPr>
          <w:rFonts w:ascii="Times New Roman" w:hAnsi="Times New Roman" w:eastAsia="Times New Roman" w:cs="Times New Roman"/>
          <w:noProof w:val="0"/>
          <w:sz w:val="24"/>
          <w:szCs w:val="24"/>
          <w:lang w:val="en-US"/>
        </w:rPr>
        <w:t>It’s imperative that learners are able to resize the text to ensure that they can fully access the information presented and adjust the sizing of the text to their individual needs.</w:t>
      </w:r>
      <w:r w:rsidRPr="36A3E203" w:rsidR="50D6B798">
        <w:rPr>
          <w:rFonts w:ascii="Times New Roman" w:hAnsi="Times New Roman" w:eastAsia="Times New Roman" w:cs="Times New Roman"/>
          <w:noProof w:val="0"/>
          <w:sz w:val="24"/>
          <w:szCs w:val="24"/>
          <w:lang w:val="en-US"/>
        </w:rPr>
        <w:t xml:space="preserve"> </w:t>
      </w:r>
    </w:p>
    <w:p w:rsidRPr="00DE772C" w:rsidR="008A4784" w:rsidP="008A4784" w:rsidRDefault="00000000" w14:paraId="51645D19" w14:textId="77777777">
      <w:pPr>
        <w:rPr>
          <w:rFonts w:ascii="Times New Roman" w:hAnsi="Times New Roman" w:cs="Times New Roman"/>
        </w:rPr>
      </w:pPr>
      <w:r w:rsidRPr="00DE772C">
        <w:rPr>
          <w:rFonts w:ascii="Times New Roman" w:hAnsi="Times New Roman" w:cs="Times New Roman"/>
          <w:noProof/>
        </w:rPr>
        <w:pict w14:anchorId="7B43EF4C">
          <v:rect id="_x0000_i1027" style="width:468pt;height:.05pt;mso-width-percent:0;mso-height-percent:0;mso-width-percent:0;mso-height-percent:0" alt="" o:hr="t" o:hrstd="t" o:hralign="center" fillcolor="#a0a0a0" stroked="f"/>
        </w:pict>
      </w:r>
    </w:p>
    <w:p w:rsidR="36A3E203" w:rsidP="36A3E203" w:rsidRDefault="36A3E203" w14:paraId="7925BF3D" w14:textId="17D99F96">
      <w:pPr>
        <w:rPr>
          <w:rFonts w:ascii="Times New Roman" w:hAnsi="Times New Roman" w:cs="Times New Roman"/>
          <w:b w:val="1"/>
          <w:bCs w:val="1"/>
        </w:rPr>
      </w:pPr>
    </w:p>
    <w:p w:rsidR="36A3E203" w:rsidP="36A3E203" w:rsidRDefault="36A3E203" w14:paraId="76E7A320" w14:textId="0A5D4688">
      <w:pPr>
        <w:rPr>
          <w:rFonts w:ascii="Times New Roman" w:hAnsi="Times New Roman" w:cs="Times New Roman"/>
          <w:b w:val="1"/>
          <w:bCs w:val="1"/>
        </w:rPr>
      </w:pPr>
    </w:p>
    <w:p w:rsidRPr="00DE772C" w:rsidR="008A4784" w:rsidP="008A4784" w:rsidRDefault="008A4784" w14:paraId="1254709C" w14:textId="77777777">
      <w:pPr>
        <w:rPr>
          <w:rFonts w:ascii="Times New Roman" w:hAnsi="Times New Roman" w:cs="Times New Roman"/>
          <w:b/>
          <w:bCs/>
        </w:rPr>
      </w:pPr>
      <w:r w:rsidRPr="36A3E203" w:rsidR="008A4784">
        <w:rPr>
          <w:rFonts w:ascii="Times New Roman" w:hAnsi="Times New Roman" w:cs="Times New Roman"/>
          <w:b w:val="1"/>
          <w:bCs w:val="1"/>
        </w:rPr>
        <w:t>3. UDL Principles</w:t>
      </w:r>
    </w:p>
    <w:p w:rsidR="008A4784" w:rsidP="36A3E203" w:rsidRDefault="008A4784" w14:paraId="5FB54600" w14:textId="2F0E9947">
      <w:pPr>
        <w:rPr>
          <w:rFonts w:ascii="Times New Roman" w:hAnsi="Times New Roman" w:cs="Times New Roman"/>
        </w:rPr>
      </w:pPr>
      <w:r w:rsidRPr="36A3E203" w:rsidR="008A4784">
        <w:rPr>
          <w:rFonts w:ascii="Times New Roman" w:hAnsi="Times New Roman" w:cs="Times New Roman"/>
          <w:b w:val="1"/>
          <w:bCs w:val="1"/>
        </w:rPr>
        <w:t>UDL Principle 1:</w:t>
      </w:r>
      <w:r w:rsidRPr="36A3E203" w:rsidR="008A4784">
        <w:rPr>
          <w:rFonts w:ascii="Times New Roman" w:hAnsi="Times New Roman" w:cs="Times New Roman"/>
        </w:rPr>
        <w:t xml:space="preserve"> </w:t>
      </w:r>
      <w:r w:rsidRPr="36A3E203" w:rsidR="60E3F0A0">
        <w:rPr>
          <w:rFonts w:ascii="Times New Roman" w:hAnsi="Times New Roman" w:cs="Times New Roman"/>
        </w:rPr>
        <w:t xml:space="preserve">Multiple Means of Engagement </w:t>
      </w:r>
    </w:p>
    <w:p w:rsidRPr="00DE772C" w:rsidR="008A4784" w:rsidP="008A4784" w:rsidRDefault="008A4784" w14:paraId="3FBDCC3A" w14:textId="51E76971">
      <w:pPr>
        <w:numPr>
          <w:ilvl w:val="0"/>
          <w:numId w:val="4"/>
        </w:numPr>
        <w:rPr>
          <w:rFonts w:ascii="Times New Roman" w:hAnsi="Times New Roman" w:cs="Times New Roman"/>
        </w:rPr>
      </w:pPr>
      <w:r w:rsidRPr="36A3E203" w:rsidR="008A4784">
        <w:rPr>
          <w:rFonts w:ascii="Times New Roman" w:hAnsi="Times New Roman" w:cs="Times New Roman"/>
          <w:b w:val="1"/>
          <w:bCs w:val="1"/>
        </w:rPr>
        <w:t>Explanation</w:t>
      </w:r>
      <w:r w:rsidRPr="36A3E203" w:rsidR="008A4784">
        <w:rPr>
          <w:rFonts w:ascii="Times New Roman" w:hAnsi="Times New Roman" w:cs="Times New Roman"/>
        </w:rPr>
        <w:t>:</w:t>
      </w:r>
    </w:p>
    <w:p w:rsidRPr="00DE772C" w:rsidR="008A4784" w:rsidP="36A3E203" w:rsidRDefault="008A4784" w14:paraId="400A9D31" w14:textId="39A34D89">
      <w:pPr>
        <w:ind w:left="720" w:firstLine="720"/>
        <w:rPr>
          <w:rFonts w:ascii="Times New Roman" w:hAnsi="Times New Roman" w:cs="Times New Roman"/>
        </w:rPr>
      </w:pPr>
      <w:r w:rsidRPr="36A3E203" w:rsidR="018EECD4">
        <w:rPr>
          <w:rFonts w:ascii="Times New Roman" w:hAnsi="Times New Roman" w:cs="Times New Roman"/>
        </w:rPr>
        <w:t xml:space="preserve"> </w:t>
      </w:r>
      <w:r w:rsidRPr="36A3E203" w:rsidR="0D9FE02D">
        <w:rPr>
          <w:rFonts w:ascii="Times New Roman" w:hAnsi="Times New Roman" w:cs="Times New Roman"/>
        </w:rPr>
        <w:t xml:space="preserve">Through multiple means of </w:t>
      </w:r>
      <w:r w:rsidRPr="36A3E203" w:rsidR="12A1D2F0">
        <w:rPr>
          <w:rFonts w:ascii="Times New Roman" w:hAnsi="Times New Roman" w:cs="Times New Roman"/>
        </w:rPr>
        <w:t>engagement,</w:t>
      </w:r>
      <w:r w:rsidRPr="36A3E203" w:rsidR="0D9FE02D">
        <w:rPr>
          <w:rFonts w:ascii="Times New Roman" w:hAnsi="Times New Roman" w:cs="Times New Roman"/>
        </w:rPr>
        <w:t xml:space="preserve"> learners are provided with intentional online learning experiences that allow them to engage with the content in a</w:t>
      </w:r>
      <w:r w:rsidRPr="36A3E203" w:rsidR="1C0D4016">
        <w:rPr>
          <w:rFonts w:ascii="Times New Roman" w:hAnsi="Times New Roman" w:cs="Times New Roman"/>
        </w:rPr>
        <w:t xml:space="preserve"> </w:t>
      </w:r>
      <w:r w:rsidRPr="36A3E203" w:rsidR="43248A47">
        <w:rPr>
          <w:rFonts w:ascii="Times New Roman" w:hAnsi="Times New Roman" w:cs="Times New Roman"/>
        </w:rPr>
        <w:t>meaningful</w:t>
      </w:r>
      <w:r w:rsidRPr="36A3E203" w:rsidR="1C0D4016">
        <w:rPr>
          <w:rFonts w:ascii="Times New Roman" w:hAnsi="Times New Roman" w:cs="Times New Roman"/>
        </w:rPr>
        <w:t xml:space="preserve"> and interactive way.</w:t>
      </w:r>
      <w:r w:rsidRPr="36A3E203" w:rsidR="6C3A9F1F">
        <w:rPr>
          <w:rFonts w:ascii="Times New Roman" w:hAnsi="Times New Roman" w:cs="Times New Roman"/>
        </w:rPr>
        <w:t xml:space="preserve"> In the beginning of the module, learners will complete a pre-course survey to be able to understand what the purpose and goal of taking the email etiquette 101 course is, provide them with tailored options </w:t>
      </w:r>
      <w:r w:rsidRPr="36A3E203" w:rsidR="722D4BEB">
        <w:rPr>
          <w:rFonts w:ascii="Times New Roman" w:hAnsi="Times New Roman" w:cs="Times New Roman"/>
        </w:rPr>
        <w:t>based on their desired focus area.</w:t>
      </w:r>
      <w:r w:rsidRPr="36A3E203" w:rsidR="1C0D4016">
        <w:rPr>
          <w:rFonts w:ascii="Times New Roman" w:hAnsi="Times New Roman" w:cs="Times New Roman"/>
        </w:rPr>
        <w:t xml:space="preserve"> </w:t>
      </w:r>
      <w:r w:rsidRPr="36A3E203" w:rsidR="6401EF18">
        <w:rPr>
          <w:rFonts w:ascii="Times New Roman" w:hAnsi="Times New Roman" w:cs="Times New Roman"/>
        </w:rPr>
        <w:t xml:space="preserve">Learners will be provided </w:t>
      </w:r>
      <w:r w:rsidRPr="36A3E203" w:rsidR="4DC04571">
        <w:rPr>
          <w:rFonts w:ascii="Times New Roman" w:hAnsi="Times New Roman" w:cs="Times New Roman"/>
        </w:rPr>
        <w:t xml:space="preserve">with </w:t>
      </w:r>
      <w:r w:rsidRPr="36A3E203" w:rsidR="6401EF18">
        <w:rPr>
          <w:rFonts w:ascii="Times New Roman" w:hAnsi="Times New Roman" w:cs="Times New Roman"/>
        </w:rPr>
        <w:t>various ways</w:t>
      </w:r>
      <w:r w:rsidRPr="36A3E203" w:rsidR="6401EF18">
        <w:rPr>
          <w:rFonts w:ascii="Times New Roman" w:hAnsi="Times New Roman" w:cs="Times New Roman"/>
        </w:rPr>
        <w:t xml:space="preserve"> to engage</w:t>
      </w:r>
      <w:r w:rsidRPr="36A3E203" w:rsidR="1A25908A">
        <w:rPr>
          <w:rFonts w:ascii="Times New Roman" w:hAnsi="Times New Roman" w:cs="Times New Roman"/>
        </w:rPr>
        <w:t xml:space="preserve"> </w:t>
      </w:r>
      <w:r w:rsidRPr="36A3E203" w:rsidR="62AD2B56">
        <w:rPr>
          <w:rFonts w:ascii="Times New Roman" w:hAnsi="Times New Roman" w:cs="Times New Roman"/>
        </w:rPr>
        <w:t>with the</w:t>
      </w:r>
      <w:r w:rsidRPr="36A3E203" w:rsidR="6401EF18">
        <w:rPr>
          <w:rFonts w:ascii="Times New Roman" w:hAnsi="Times New Roman" w:cs="Times New Roman"/>
        </w:rPr>
        <w:t xml:space="preserve"> course content such as interactive scenarios where they will choose the </w:t>
      </w:r>
      <w:r w:rsidRPr="36A3E203" w:rsidR="6401EF18">
        <w:rPr>
          <w:rFonts w:ascii="Times New Roman" w:hAnsi="Times New Roman" w:cs="Times New Roman"/>
        </w:rPr>
        <w:t>appropriate response</w:t>
      </w:r>
      <w:r w:rsidRPr="36A3E203" w:rsidR="6401EF18">
        <w:rPr>
          <w:rFonts w:ascii="Times New Roman" w:hAnsi="Times New Roman" w:cs="Times New Roman"/>
        </w:rPr>
        <w:t xml:space="preserve"> to specific emails pro</w:t>
      </w:r>
      <w:r w:rsidRPr="36A3E203" w:rsidR="26C39554">
        <w:rPr>
          <w:rFonts w:ascii="Times New Roman" w:hAnsi="Times New Roman" w:cs="Times New Roman"/>
        </w:rPr>
        <w:t>vided</w:t>
      </w:r>
      <w:r w:rsidRPr="36A3E203" w:rsidR="232691CE">
        <w:rPr>
          <w:rFonts w:ascii="Times New Roman" w:hAnsi="Times New Roman" w:cs="Times New Roman"/>
        </w:rPr>
        <w:t xml:space="preserve"> and receive feedback as to why their chosen response is either correct or </w:t>
      </w:r>
      <w:r w:rsidRPr="36A3E203" w:rsidR="456BCF24">
        <w:rPr>
          <w:rFonts w:ascii="Times New Roman" w:hAnsi="Times New Roman" w:cs="Times New Roman"/>
        </w:rPr>
        <w:t>incorrect</w:t>
      </w:r>
      <w:r w:rsidRPr="36A3E203" w:rsidR="232691CE">
        <w:rPr>
          <w:rFonts w:ascii="Times New Roman" w:hAnsi="Times New Roman" w:cs="Times New Roman"/>
        </w:rPr>
        <w:t>.</w:t>
      </w:r>
      <w:r w:rsidRPr="36A3E203" w:rsidR="486950AB">
        <w:rPr>
          <w:rFonts w:ascii="Times New Roman" w:hAnsi="Times New Roman" w:cs="Times New Roman"/>
        </w:rPr>
        <w:t xml:space="preserve"> </w:t>
      </w:r>
    </w:p>
    <w:p w:rsidRPr="00DE772C" w:rsidR="008A4784" w:rsidP="36A3E203" w:rsidRDefault="008A4784" w14:paraId="6A44ECF3" w14:textId="41ED4DEC">
      <w:pPr>
        <w:ind w:left="720" w:firstLine="720"/>
        <w:rPr>
          <w:rFonts w:ascii="Times New Roman" w:hAnsi="Times New Roman" w:cs="Times New Roman"/>
        </w:rPr>
      </w:pPr>
      <w:r w:rsidRPr="36A3E203" w:rsidR="486950AB">
        <w:rPr>
          <w:rFonts w:ascii="Times New Roman" w:hAnsi="Times New Roman" w:cs="Times New Roman"/>
        </w:rPr>
        <w:t xml:space="preserve">Learners </w:t>
      </w:r>
      <w:r w:rsidRPr="36A3E203" w:rsidR="06085AEC">
        <w:rPr>
          <w:rFonts w:ascii="Times New Roman" w:hAnsi="Times New Roman" w:cs="Times New Roman"/>
        </w:rPr>
        <w:t>will be provided with knowledge checks throughout the module not for a grade “but rather to provide immediate student feedback and formative feedback,”</w:t>
      </w:r>
      <w:r w:rsidRPr="36A3E203" w:rsidR="6CC963B3">
        <w:rPr>
          <w:rFonts w:ascii="Times New Roman" w:hAnsi="Times New Roman" w:cs="Times New Roman"/>
        </w:rPr>
        <w:t xml:space="preserve"> </w:t>
      </w:r>
      <w:r w:rsidRPr="36A3E203" w:rsidR="6CC963B3">
        <w:rPr>
          <w:rFonts w:ascii="Times New Roman" w:hAnsi="Times New Roman" w:eastAsia="Times New Roman" w:cs="Times New Roman"/>
          <w:noProof w:val="0"/>
          <w:sz w:val="24"/>
          <w:szCs w:val="24"/>
          <w:lang w:val="en-US"/>
        </w:rPr>
        <w:t>(Gwenna Moss Centre for Teaching and Learning (GMCTL), 2025)</w:t>
      </w:r>
      <w:r w:rsidRPr="36A3E203" w:rsidR="06085AEC">
        <w:rPr>
          <w:rFonts w:ascii="Times New Roman" w:hAnsi="Times New Roman" w:cs="Times New Roman"/>
        </w:rPr>
        <w:t xml:space="preserve"> so they are able to </w:t>
      </w:r>
      <w:r w:rsidRPr="36A3E203" w:rsidR="40569D35">
        <w:rPr>
          <w:rFonts w:ascii="Times New Roman" w:hAnsi="Times New Roman" w:cs="Times New Roman"/>
        </w:rPr>
        <w:t xml:space="preserve">see their progress as well as understand what they may still be missing. </w:t>
      </w:r>
      <w:r w:rsidRPr="36A3E203" w:rsidR="6C74DD74">
        <w:rPr>
          <w:rFonts w:ascii="Times New Roman" w:hAnsi="Times New Roman" w:cs="Times New Roman"/>
        </w:rPr>
        <w:t xml:space="preserve">By providing learners with multiple means of engagement it allows </w:t>
      </w:r>
      <w:r w:rsidRPr="36A3E203" w:rsidR="6C74DD74">
        <w:rPr>
          <w:rFonts w:ascii="Times New Roman" w:hAnsi="Times New Roman" w:cs="Times New Roman"/>
        </w:rPr>
        <w:t>elarners</w:t>
      </w:r>
      <w:r w:rsidRPr="36A3E203" w:rsidR="6C74DD74">
        <w:rPr>
          <w:rFonts w:ascii="Times New Roman" w:hAnsi="Times New Roman" w:cs="Times New Roman"/>
        </w:rPr>
        <w:t xml:space="preserve"> to be “more engaged in learning [and] be enthusiastic about applying th</w:t>
      </w:r>
      <w:r w:rsidRPr="36A3E203" w:rsidR="1E168DDE">
        <w:rPr>
          <w:rFonts w:ascii="Times New Roman" w:hAnsi="Times New Roman" w:cs="Times New Roman"/>
        </w:rPr>
        <w:t xml:space="preserve">eir knowledge and will have a desire to learn more on their own.” </w:t>
      </w:r>
      <w:r w:rsidRPr="36A3E203" w:rsidR="1E168DDE">
        <w:rPr>
          <w:rFonts w:ascii="Times New Roman" w:hAnsi="Times New Roman" w:eastAsia="Times New Roman" w:cs="Times New Roman"/>
          <w:noProof w:val="0"/>
          <w:sz w:val="24"/>
          <w:szCs w:val="24"/>
          <w:lang w:val="en-US"/>
        </w:rPr>
        <w:t>(Gwenna Moss Centre for Teaching and Learning (GMCTL), 2025)</w:t>
      </w:r>
    </w:p>
    <w:p w:rsidRPr="00DE772C" w:rsidR="008A4784" w:rsidP="008A4784" w:rsidRDefault="008A4784" w14:paraId="714318B1" w14:textId="550F88D8">
      <w:pPr>
        <w:rPr>
          <w:rFonts w:ascii="Times New Roman" w:hAnsi="Times New Roman" w:cs="Times New Roman"/>
        </w:rPr>
      </w:pPr>
      <w:r w:rsidRPr="36A3E203" w:rsidR="008A4784">
        <w:rPr>
          <w:rFonts w:ascii="Times New Roman" w:hAnsi="Times New Roman" w:cs="Times New Roman"/>
          <w:b w:val="1"/>
          <w:bCs w:val="1"/>
        </w:rPr>
        <w:t>UDL Principle 2:</w:t>
      </w:r>
      <w:r w:rsidRPr="36A3E203" w:rsidR="008A4784">
        <w:rPr>
          <w:rFonts w:ascii="Times New Roman" w:hAnsi="Times New Roman" w:cs="Times New Roman"/>
        </w:rPr>
        <w:t xml:space="preserve"> </w:t>
      </w:r>
      <w:r w:rsidRPr="36A3E203" w:rsidR="7CCABEF1">
        <w:rPr>
          <w:rFonts w:ascii="Times New Roman" w:hAnsi="Times New Roman" w:cs="Times New Roman"/>
        </w:rPr>
        <w:t xml:space="preserve">Multiple Means of Representation </w:t>
      </w:r>
    </w:p>
    <w:p w:rsidR="008A4784" w:rsidP="36A3E203" w:rsidRDefault="008A4784" w14:paraId="3B7F3188" w14:textId="0FC30F27">
      <w:pPr>
        <w:numPr>
          <w:ilvl w:val="0"/>
          <w:numId w:val="5"/>
        </w:numPr>
        <w:rPr>
          <w:rFonts w:ascii="Times New Roman" w:hAnsi="Times New Roman" w:cs="Times New Roman"/>
        </w:rPr>
      </w:pPr>
      <w:r w:rsidRPr="36A3E203" w:rsidR="008A4784">
        <w:rPr>
          <w:rFonts w:ascii="Times New Roman" w:hAnsi="Times New Roman" w:cs="Times New Roman"/>
          <w:b w:val="1"/>
          <w:bCs w:val="1"/>
        </w:rPr>
        <w:t>Explanation</w:t>
      </w:r>
      <w:r w:rsidRPr="36A3E203" w:rsidR="008A4784">
        <w:rPr>
          <w:rFonts w:ascii="Times New Roman" w:hAnsi="Times New Roman" w:cs="Times New Roman"/>
        </w:rPr>
        <w:t xml:space="preserve">: </w:t>
      </w:r>
    </w:p>
    <w:p w:rsidR="6340E0D1" w:rsidP="36A3E203" w:rsidRDefault="6340E0D1" w14:paraId="55A4946C" w14:textId="7B38F74D">
      <w:pPr>
        <w:ind w:left="720" w:firstLine="720"/>
        <w:rPr>
          <w:rFonts w:ascii="Times New Roman" w:hAnsi="Times New Roman" w:cs="Times New Roman"/>
        </w:rPr>
      </w:pPr>
      <w:r w:rsidRPr="36A3E203" w:rsidR="6340E0D1">
        <w:rPr>
          <w:rFonts w:ascii="Times New Roman" w:hAnsi="Times New Roman" w:cs="Times New Roman"/>
        </w:rPr>
        <w:t>Every learner “brings unique emotional, cognitive, and cultural experiences to the classroom,”</w:t>
      </w:r>
      <w:r w:rsidRPr="36A3E203" w:rsidR="5BB5B054">
        <w:rPr>
          <w:rFonts w:ascii="Times New Roman" w:hAnsi="Times New Roman" w:cs="Times New Roman"/>
        </w:rPr>
        <w:t xml:space="preserve"> </w:t>
      </w:r>
      <w:r w:rsidRPr="36A3E203" w:rsidR="5BB5B054">
        <w:rPr>
          <w:rFonts w:ascii="Times New Roman" w:hAnsi="Times New Roman" w:eastAsia="Times New Roman" w:cs="Times New Roman"/>
          <w:noProof w:val="0"/>
          <w:sz w:val="24"/>
          <w:szCs w:val="24"/>
          <w:lang w:val="en-US"/>
        </w:rPr>
        <w:t>(Gwenna Moss Centre for Teaching and Learning (GMCTL), 2025b)</w:t>
      </w:r>
      <w:r w:rsidRPr="36A3E203" w:rsidR="6340E0D1">
        <w:rPr>
          <w:rFonts w:ascii="Times New Roman" w:hAnsi="Times New Roman" w:cs="Times New Roman"/>
        </w:rPr>
        <w:t xml:space="preserve"> making it important to provide learners with various </w:t>
      </w:r>
      <w:r w:rsidRPr="36A3E203" w:rsidR="16C8C7CE">
        <w:rPr>
          <w:rFonts w:ascii="Times New Roman" w:hAnsi="Times New Roman" w:cs="Times New Roman"/>
        </w:rPr>
        <w:t>learning activities and ways to express their understanding. Learners will be given choices on how they want to show their understanding regarding a scenario where they are provided with in</w:t>
      </w:r>
      <w:r w:rsidRPr="36A3E203" w:rsidR="61232539">
        <w:rPr>
          <w:rFonts w:ascii="Times New Roman" w:hAnsi="Times New Roman" w:cs="Times New Roman"/>
        </w:rPr>
        <w:t xml:space="preserve">formation regarding a student who is needing to communicate with their academic advisor the desired changes they would like made to their degree plan and set up an appointment to discuss these changes. Students can either </w:t>
      </w:r>
      <w:r w:rsidRPr="36A3E203" w:rsidR="6BA70186">
        <w:rPr>
          <w:rFonts w:ascii="Times New Roman" w:hAnsi="Times New Roman" w:cs="Times New Roman"/>
        </w:rPr>
        <w:t xml:space="preserve">create a video response, </w:t>
      </w:r>
      <w:r w:rsidRPr="36A3E203" w:rsidR="6BA70186">
        <w:rPr>
          <w:rFonts w:ascii="Times New Roman" w:hAnsi="Times New Roman" w:cs="Times New Roman"/>
        </w:rPr>
        <w:t>submit</w:t>
      </w:r>
      <w:r w:rsidRPr="36A3E203" w:rsidR="6BA70186">
        <w:rPr>
          <w:rFonts w:ascii="Times New Roman" w:hAnsi="Times New Roman" w:cs="Times New Roman"/>
        </w:rPr>
        <w:t xml:space="preserve"> a screencast of them typing up their response, provide a written response via Word </w:t>
      </w:r>
      <w:r w:rsidRPr="36A3E203" w:rsidR="3D58886D">
        <w:rPr>
          <w:rFonts w:ascii="Times New Roman" w:hAnsi="Times New Roman" w:cs="Times New Roman"/>
        </w:rPr>
        <w:t>Document,</w:t>
      </w:r>
      <w:r w:rsidRPr="36A3E203" w:rsidR="6BA70186">
        <w:rPr>
          <w:rFonts w:ascii="Times New Roman" w:hAnsi="Times New Roman" w:cs="Times New Roman"/>
        </w:rPr>
        <w:t xml:space="preserve"> or create a visual </w:t>
      </w:r>
      <w:r w:rsidRPr="36A3E203" w:rsidR="5EA9493C">
        <w:rPr>
          <w:rFonts w:ascii="Times New Roman" w:hAnsi="Times New Roman" w:cs="Times New Roman"/>
        </w:rPr>
        <w:t>representation of the email response.</w:t>
      </w:r>
    </w:p>
    <w:p w:rsidR="5EA9493C" w:rsidP="36A3E203" w:rsidRDefault="5EA9493C" w14:paraId="6E436ECC" w14:textId="7CE2DE51">
      <w:pPr>
        <w:ind w:left="720" w:firstLine="720"/>
        <w:rPr>
          <w:rFonts w:ascii="Times New Roman" w:hAnsi="Times New Roman" w:cs="Times New Roman"/>
        </w:rPr>
      </w:pPr>
      <w:r w:rsidRPr="36A3E203" w:rsidR="5EA9493C">
        <w:rPr>
          <w:rFonts w:ascii="Times New Roman" w:hAnsi="Times New Roman" w:cs="Times New Roman"/>
        </w:rPr>
        <w:t xml:space="preserve"> By providing students with choices on how to address the course </w:t>
      </w:r>
      <w:r w:rsidRPr="36A3E203" w:rsidR="47906340">
        <w:rPr>
          <w:rFonts w:ascii="Times New Roman" w:hAnsi="Times New Roman" w:cs="Times New Roman"/>
        </w:rPr>
        <w:t>content,</w:t>
      </w:r>
      <w:r w:rsidRPr="36A3E203" w:rsidR="5EA9493C">
        <w:rPr>
          <w:rFonts w:ascii="Times New Roman" w:hAnsi="Times New Roman" w:cs="Times New Roman"/>
        </w:rPr>
        <w:t xml:space="preserve"> it allows students to show their creative abilities and </w:t>
      </w:r>
      <w:r w:rsidRPr="36A3E203" w:rsidR="2B316706">
        <w:rPr>
          <w:rFonts w:ascii="Times New Roman" w:hAnsi="Times New Roman" w:cs="Times New Roman"/>
        </w:rPr>
        <w:t xml:space="preserve">provides students with autonomy with their learning experience. </w:t>
      </w:r>
      <w:r w:rsidRPr="36A3E203" w:rsidR="7F4203DC">
        <w:rPr>
          <w:rFonts w:ascii="Times New Roman" w:hAnsi="Times New Roman" w:cs="Times New Roman"/>
        </w:rPr>
        <w:t xml:space="preserve">I will also “embed accessibility features into course documents and materials, such as alt text for images, </w:t>
      </w:r>
      <w:r w:rsidRPr="36A3E203" w:rsidR="5DB78109">
        <w:rPr>
          <w:rFonts w:ascii="Times New Roman" w:hAnsi="Times New Roman" w:cs="Times New Roman"/>
        </w:rPr>
        <w:t>properly formatted</w:t>
      </w:r>
      <w:r w:rsidRPr="36A3E203" w:rsidR="7F4203DC">
        <w:rPr>
          <w:rFonts w:ascii="Times New Roman" w:hAnsi="Times New Roman" w:cs="Times New Roman"/>
        </w:rPr>
        <w:t xml:space="preserve"> headings and tables, and descriptive links,” </w:t>
      </w:r>
      <w:r w:rsidRPr="36A3E203" w:rsidR="573C52A7">
        <w:rPr>
          <w:rFonts w:ascii="Times New Roman" w:hAnsi="Times New Roman" w:eastAsia="Times New Roman" w:cs="Times New Roman"/>
          <w:noProof w:val="0"/>
          <w:sz w:val="24"/>
          <w:szCs w:val="24"/>
          <w:lang w:val="en-US"/>
        </w:rPr>
        <w:t xml:space="preserve">(Gwenna Moss Centre for Teaching and Learning (GMCTL), 2025b) </w:t>
      </w:r>
      <w:r w:rsidRPr="36A3E203" w:rsidR="7F4203DC">
        <w:rPr>
          <w:rFonts w:ascii="Times New Roman" w:hAnsi="Times New Roman" w:cs="Times New Roman"/>
        </w:rPr>
        <w:t xml:space="preserve">so that the course material is accessible to learners. </w:t>
      </w:r>
    </w:p>
    <w:p w:rsidRPr="00DE772C" w:rsidR="008A4784" w:rsidP="008A4784" w:rsidRDefault="00000000" w14:paraId="311F76B8" w14:textId="77777777">
      <w:pPr>
        <w:rPr>
          <w:rFonts w:ascii="Times New Roman" w:hAnsi="Times New Roman" w:cs="Times New Roman"/>
        </w:rPr>
      </w:pPr>
      <w:r w:rsidRPr="00DE772C">
        <w:rPr>
          <w:rFonts w:ascii="Times New Roman" w:hAnsi="Times New Roman" w:cs="Times New Roman"/>
          <w:noProof/>
        </w:rPr>
        <w:pict w14:anchorId="78402DF8">
          <v:rect id="_x0000_i1028" style="width:468pt;height:.05pt;mso-width-percent:0;mso-height-percent:0;mso-width-percent:0;mso-height-percent:0" alt="" o:hr="t" o:hrstd="t" o:hralign="center" fillcolor="#a0a0a0" stroked="f"/>
        </w:pict>
      </w:r>
    </w:p>
    <w:p w:rsidR="36A3E203" w:rsidP="36A3E203" w:rsidRDefault="36A3E203" w14:paraId="19FA226A" w14:textId="69E07E23">
      <w:pPr>
        <w:rPr>
          <w:rFonts w:ascii="Times New Roman" w:hAnsi="Times New Roman" w:cs="Times New Roman"/>
          <w:b w:val="1"/>
          <w:bCs w:val="1"/>
        </w:rPr>
      </w:pPr>
    </w:p>
    <w:p w:rsidR="36A3E203" w:rsidP="36A3E203" w:rsidRDefault="36A3E203" w14:paraId="408125FF" w14:textId="30C47EA9">
      <w:pPr>
        <w:rPr>
          <w:rFonts w:ascii="Times New Roman" w:hAnsi="Times New Roman" w:cs="Times New Roman"/>
          <w:b w:val="1"/>
          <w:bCs w:val="1"/>
        </w:rPr>
      </w:pPr>
    </w:p>
    <w:p w:rsidRPr="00DE772C" w:rsidR="008A4784" w:rsidP="008A4784" w:rsidRDefault="008A4784" w14:paraId="1F1A2E70" w14:textId="77777777">
      <w:pPr>
        <w:rPr>
          <w:rFonts w:ascii="Times New Roman" w:hAnsi="Times New Roman" w:cs="Times New Roman"/>
          <w:b/>
          <w:bCs/>
        </w:rPr>
      </w:pPr>
      <w:r w:rsidRPr="36A3E203" w:rsidR="008A4784">
        <w:rPr>
          <w:rFonts w:ascii="Times New Roman" w:hAnsi="Times New Roman" w:cs="Times New Roman"/>
          <w:b w:val="1"/>
          <w:bCs w:val="1"/>
        </w:rPr>
        <w:t>4. Module Layout and Navigation</w:t>
      </w:r>
    </w:p>
    <w:p w:rsidR="398DEB9D" w:rsidP="36A3E203" w:rsidRDefault="398DEB9D" w14:paraId="5325E741" w14:textId="238260DA">
      <w:pPr>
        <w:ind w:firstLine="720"/>
        <w:rPr>
          <w:rFonts w:ascii="Times New Roman" w:hAnsi="Times New Roman" w:cs="Times New Roman"/>
        </w:rPr>
      </w:pPr>
      <w:r w:rsidRPr="36A3E203" w:rsidR="398DEB9D">
        <w:rPr>
          <w:rFonts w:ascii="Times New Roman" w:hAnsi="Times New Roman" w:cs="Times New Roman"/>
        </w:rPr>
        <w:t xml:space="preserve">The module will </w:t>
      </w:r>
      <w:r w:rsidRPr="36A3E203" w:rsidR="398DEB9D">
        <w:rPr>
          <w:rFonts w:ascii="Times New Roman" w:hAnsi="Times New Roman" w:cs="Times New Roman"/>
        </w:rPr>
        <w:t>contain</w:t>
      </w:r>
      <w:r w:rsidRPr="36A3E203" w:rsidR="398DEB9D">
        <w:rPr>
          <w:rFonts w:ascii="Times New Roman" w:hAnsi="Times New Roman" w:cs="Times New Roman"/>
        </w:rPr>
        <w:t xml:space="preserve"> a navigation menu that will </w:t>
      </w:r>
      <w:r w:rsidRPr="36A3E203" w:rsidR="398DEB9D">
        <w:rPr>
          <w:rFonts w:ascii="Times New Roman" w:hAnsi="Times New Roman" w:cs="Times New Roman"/>
        </w:rPr>
        <w:t xml:space="preserve">be </w:t>
      </w:r>
      <w:r w:rsidRPr="36A3E203" w:rsidR="7FC242B5">
        <w:rPr>
          <w:rFonts w:ascii="Times New Roman" w:hAnsi="Times New Roman" w:cs="Times New Roman"/>
        </w:rPr>
        <w:t>always</w:t>
      </w:r>
      <w:r w:rsidRPr="36A3E203" w:rsidR="7FC242B5">
        <w:rPr>
          <w:rFonts w:ascii="Times New Roman" w:hAnsi="Times New Roman" w:cs="Times New Roman"/>
        </w:rPr>
        <w:t xml:space="preserve"> housed in the top left of the screen</w:t>
      </w:r>
      <w:r w:rsidRPr="36A3E203" w:rsidR="398DEB9D">
        <w:rPr>
          <w:rFonts w:ascii="Times New Roman" w:hAnsi="Times New Roman" w:cs="Times New Roman"/>
        </w:rPr>
        <w:t xml:space="preserve">, allowing learners to easily </w:t>
      </w:r>
      <w:r w:rsidRPr="36A3E203" w:rsidR="398DEB9D">
        <w:rPr>
          <w:rFonts w:ascii="Times New Roman" w:hAnsi="Times New Roman" w:cs="Times New Roman"/>
        </w:rPr>
        <w:t>locate</w:t>
      </w:r>
      <w:r w:rsidRPr="36A3E203" w:rsidR="398DEB9D">
        <w:rPr>
          <w:rFonts w:ascii="Times New Roman" w:hAnsi="Times New Roman" w:cs="Times New Roman"/>
        </w:rPr>
        <w:t xml:space="preserve"> the d</w:t>
      </w:r>
      <w:r w:rsidRPr="36A3E203" w:rsidR="58B092BE">
        <w:rPr>
          <w:rFonts w:ascii="Times New Roman" w:hAnsi="Times New Roman" w:cs="Times New Roman"/>
        </w:rPr>
        <w:t xml:space="preserve">ifferent sections of the module. </w:t>
      </w:r>
      <w:r w:rsidRPr="36A3E203" w:rsidR="138AF42A">
        <w:rPr>
          <w:rFonts w:ascii="Times New Roman" w:hAnsi="Times New Roman" w:cs="Times New Roman"/>
        </w:rPr>
        <w:t>Each section will have a clear heading and sub heading that contains descriptions of what the section will cover</w:t>
      </w:r>
      <w:r w:rsidRPr="36A3E203" w:rsidR="224FC548">
        <w:rPr>
          <w:rFonts w:ascii="Times New Roman" w:hAnsi="Times New Roman" w:cs="Times New Roman"/>
        </w:rPr>
        <w:t>.</w:t>
      </w:r>
      <w:r w:rsidRPr="36A3E203" w:rsidR="224FC548">
        <w:rPr>
          <w:rFonts w:ascii="Times New Roman" w:hAnsi="Times New Roman" w:cs="Times New Roman"/>
        </w:rPr>
        <w:t xml:space="preserve"> At the top of each </w:t>
      </w:r>
      <w:r w:rsidRPr="36A3E203" w:rsidR="11BC2670">
        <w:rPr>
          <w:rFonts w:ascii="Times New Roman" w:hAnsi="Times New Roman" w:cs="Times New Roman"/>
        </w:rPr>
        <w:t>section,</w:t>
      </w:r>
      <w:r w:rsidRPr="36A3E203" w:rsidR="224FC548">
        <w:rPr>
          <w:rFonts w:ascii="Times New Roman" w:hAnsi="Times New Roman" w:cs="Times New Roman"/>
        </w:rPr>
        <w:t xml:space="preserve"> it will </w:t>
      </w:r>
      <w:r w:rsidRPr="36A3E203" w:rsidR="224FC548">
        <w:rPr>
          <w:rFonts w:ascii="Times New Roman" w:hAnsi="Times New Roman" w:cs="Times New Roman"/>
        </w:rPr>
        <w:t>state</w:t>
      </w:r>
      <w:r w:rsidRPr="36A3E203" w:rsidR="224FC548">
        <w:rPr>
          <w:rFonts w:ascii="Times New Roman" w:hAnsi="Times New Roman" w:cs="Times New Roman"/>
        </w:rPr>
        <w:t xml:space="preserve"> lesson 1 out of </w:t>
      </w:r>
      <w:r w:rsidRPr="36A3E203" w:rsidR="6D8FD6D8">
        <w:rPr>
          <w:rFonts w:ascii="Times New Roman" w:hAnsi="Times New Roman" w:cs="Times New Roman"/>
        </w:rPr>
        <w:t>4 and</w:t>
      </w:r>
      <w:r w:rsidRPr="36A3E203" w:rsidR="224FC548">
        <w:rPr>
          <w:rFonts w:ascii="Times New Roman" w:hAnsi="Times New Roman" w:cs="Times New Roman"/>
        </w:rPr>
        <w:t xml:space="preserve"> continue to change based on the lesson the learners are on.</w:t>
      </w:r>
      <w:r w:rsidRPr="36A3E203" w:rsidR="138AF42A">
        <w:rPr>
          <w:rFonts w:ascii="Times New Roman" w:hAnsi="Times New Roman" w:cs="Times New Roman"/>
        </w:rPr>
        <w:t xml:space="preserve"> </w:t>
      </w:r>
      <w:r w:rsidRPr="36A3E203" w:rsidR="138AF42A">
        <w:rPr>
          <w:rFonts w:ascii="Times New Roman" w:hAnsi="Times New Roman" w:cs="Times New Roman"/>
        </w:rPr>
        <w:t>There will be audio descriptions along with the accompanying text as well as closed captioning and trans</w:t>
      </w:r>
      <w:r w:rsidRPr="36A3E203" w:rsidR="4C0B950B">
        <w:rPr>
          <w:rFonts w:ascii="Times New Roman" w:hAnsi="Times New Roman" w:cs="Times New Roman"/>
        </w:rPr>
        <w:t xml:space="preserve">cripts for all videos. Each audio description will have instructions on how to play the audio and a clear visual of the audio box. </w:t>
      </w:r>
    </w:p>
    <w:p w:rsidR="47BECA70" w:rsidP="36A3E203" w:rsidRDefault="47BECA70" w14:paraId="5B27D11C" w14:textId="7C80C4F2">
      <w:pPr>
        <w:ind w:firstLine="720"/>
        <w:rPr>
          <w:rFonts w:ascii="Times New Roman" w:hAnsi="Times New Roman" w:cs="Times New Roman"/>
        </w:rPr>
      </w:pPr>
      <w:r w:rsidRPr="36A3E203" w:rsidR="47BECA70">
        <w:rPr>
          <w:rFonts w:ascii="Times New Roman" w:hAnsi="Times New Roman" w:cs="Times New Roman"/>
        </w:rPr>
        <w:t xml:space="preserve">There will be numbered sections that show the chronological order that learners must follow to </w:t>
      </w:r>
      <w:r w:rsidRPr="36A3E203" w:rsidR="47BECA70">
        <w:rPr>
          <w:rFonts w:ascii="Times New Roman" w:hAnsi="Times New Roman" w:cs="Times New Roman"/>
        </w:rPr>
        <w:t>proceed</w:t>
      </w:r>
      <w:r w:rsidRPr="36A3E203" w:rsidR="47BECA70">
        <w:rPr>
          <w:rFonts w:ascii="Times New Roman" w:hAnsi="Times New Roman" w:cs="Times New Roman"/>
        </w:rPr>
        <w:t xml:space="preserve"> through each section and at the very end of each section there will be a</w:t>
      </w:r>
      <w:r w:rsidRPr="36A3E203" w:rsidR="2ACA4289">
        <w:rPr>
          <w:rFonts w:ascii="Times New Roman" w:hAnsi="Times New Roman" w:cs="Times New Roman"/>
        </w:rPr>
        <w:t>n audio with accompanying text that instructs students to click on the</w:t>
      </w:r>
      <w:r w:rsidRPr="36A3E203" w:rsidR="47BECA70">
        <w:rPr>
          <w:rFonts w:ascii="Times New Roman" w:hAnsi="Times New Roman" w:cs="Times New Roman"/>
        </w:rPr>
        <w:t xml:space="preserve"> continue button </w:t>
      </w:r>
      <w:r w:rsidRPr="36A3E203" w:rsidR="1E0A4D51">
        <w:rPr>
          <w:rFonts w:ascii="Times New Roman" w:hAnsi="Times New Roman" w:cs="Times New Roman"/>
        </w:rPr>
        <w:t xml:space="preserve">to move to the next section. Learners will be able to resize text if needed to either maximize or minimize based on their preferences. </w:t>
      </w:r>
      <w:r w:rsidRPr="36A3E203" w:rsidR="20899859">
        <w:rPr>
          <w:rFonts w:ascii="Times New Roman" w:hAnsi="Times New Roman" w:cs="Times New Roman"/>
        </w:rPr>
        <w:t xml:space="preserve">Each activity will have audio and written instructions for learners to ensure learners know how to navigate things like interactive scenarios, matching </w:t>
      </w:r>
      <w:r w:rsidRPr="36A3E203" w:rsidR="5CCD4A0B">
        <w:rPr>
          <w:rFonts w:ascii="Times New Roman" w:hAnsi="Times New Roman" w:cs="Times New Roman"/>
        </w:rPr>
        <w:t xml:space="preserve">scenarios to their respective </w:t>
      </w:r>
      <w:r w:rsidRPr="36A3E203" w:rsidR="1D713E70">
        <w:rPr>
          <w:rFonts w:ascii="Times New Roman" w:hAnsi="Times New Roman" w:cs="Times New Roman"/>
        </w:rPr>
        <w:t>responses,</w:t>
      </w:r>
      <w:r w:rsidRPr="36A3E203" w:rsidR="5CCD4A0B">
        <w:rPr>
          <w:rFonts w:ascii="Times New Roman" w:hAnsi="Times New Roman" w:cs="Times New Roman"/>
        </w:rPr>
        <w:t xml:space="preserve"> and quizzes. </w:t>
      </w:r>
    </w:p>
    <w:p w:rsidRPr="00DE772C" w:rsidR="008A4784" w:rsidP="008A4784" w:rsidRDefault="00000000" w14:paraId="687B727E" w14:textId="77777777">
      <w:pPr>
        <w:rPr>
          <w:rFonts w:ascii="Times New Roman" w:hAnsi="Times New Roman" w:cs="Times New Roman"/>
        </w:rPr>
      </w:pPr>
      <w:r w:rsidRPr="00DE772C">
        <w:rPr>
          <w:rFonts w:ascii="Times New Roman" w:hAnsi="Times New Roman" w:cs="Times New Roman"/>
          <w:noProof/>
        </w:rPr>
        <w:pict w14:anchorId="51306A92">
          <v:rect id="_x0000_i1029" style="width:468pt;height:.05pt;mso-width-percent:0;mso-height-percent:0;mso-width-percent:0;mso-height-percent:0" alt="" o:hr="t" o:hrstd="t" o:hralign="center" fillcolor="#a0a0a0" stroked="f"/>
        </w:pict>
      </w:r>
    </w:p>
    <w:p w:rsidRPr="00DE772C" w:rsidR="008A4784" w:rsidP="008A4784" w:rsidRDefault="008A4784" w14:paraId="62E44C93" w14:textId="77777777">
      <w:pPr>
        <w:rPr>
          <w:rFonts w:ascii="Times New Roman" w:hAnsi="Times New Roman" w:cs="Times New Roman"/>
          <w:b/>
          <w:bCs/>
        </w:rPr>
      </w:pPr>
      <w:r w:rsidRPr="36A3E203" w:rsidR="008A4784">
        <w:rPr>
          <w:rFonts w:ascii="Times New Roman" w:hAnsi="Times New Roman" w:cs="Times New Roman"/>
          <w:b w:val="1"/>
          <w:bCs w:val="1"/>
        </w:rPr>
        <w:t>5. Summary of Accessibility Plan</w:t>
      </w:r>
    </w:p>
    <w:p w:rsidRPr="00DE772C" w:rsidR="008A4784" w:rsidP="36A3E203" w:rsidRDefault="00000000" w14:paraId="047C752D" w14:textId="6E63521E">
      <w:pPr>
        <w:ind w:firstLine="720"/>
        <w:rPr>
          <w:rFonts w:ascii="Times New Roman" w:hAnsi="Times New Roman" w:cs="Times New Roman"/>
        </w:rPr>
      </w:pPr>
      <w:r w:rsidRPr="36A3E203" w:rsidR="0F803397">
        <w:rPr>
          <w:rFonts w:ascii="Times New Roman" w:hAnsi="Times New Roman" w:cs="Times New Roman"/>
        </w:rPr>
        <w:t xml:space="preserve">I will ensure that this module is accessible and inclusive by including consistent elements all throughout the module that provide </w:t>
      </w:r>
      <w:r w:rsidRPr="36A3E203" w:rsidR="7B5F131F">
        <w:rPr>
          <w:rFonts w:ascii="Times New Roman" w:hAnsi="Times New Roman" w:cs="Times New Roman"/>
        </w:rPr>
        <w:t xml:space="preserve">learners with </w:t>
      </w:r>
      <w:r w:rsidRPr="36A3E203" w:rsidR="56FC1016">
        <w:rPr>
          <w:rFonts w:ascii="Times New Roman" w:hAnsi="Times New Roman" w:cs="Times New Roman"/>
        </w:rPr>
        <w:t>predictability,</w:t>
      </w:r>
      <w:r w:rsidRPr="36A3E203" w:rsidR="7B5F131F">
        <w:rPr>
          <w:rFonts w:ascii="Times New Roman" w:hAnsi="Times New Roman" w:cs="Times New Roman"/>
        </w:rPr>
        <w:t xml:space="preserve"> so they know </w:t>
      </w:r>
      <w:r w:rsidRPr="36A3E203" w:rsidR="08D9D98A">
        <w:rPr>
          <w:rFonts w:ascii="Times New Roman" w:hAnsi="Times New Roman" w:cs="Times New Roman"/>
        </w:rPr>
        <w:t>exactly</w:t>
      </w:r>
      <w:r w:rsidRPr="36A3E203" w:rsidR="7B5F131F">
        <w:rPr>
          <w:rFonts w:ascii="Times New Roman" w:hAnsi="Times New Roman" w:cs="Times New Roman"/>
        </w:rPr>
        <w:t xml:space="preserve"> where to </w:t>
      </w:r>
      <w:r w:rsidRPr="36A3E203" w:rsidR="7B5F131F">
        <w:rPr>
          <w:rFonts w:ascii="Times New Roman" w:hAnsi="Times New Roman" w:cs="Times New Roman"/>
        </w:rPr>
        <w:t>locate</w:t>
      </w:r>
      <w:r w:rsidRPr="36A3E203" w:rsidR="7B5F131F">
        <w:rPr>
          <w:rFonts w:ascii="Times New Roman" w:hAnsi="Times New Roman" w:cs="Times New Roman"/>
        </w:rPr>
        <w:t xml:space="preserve"> things like the navigation menu and continue button to move through each </w:t>
      </w:r>
      <w:r w:rsidRPr="36A3E203" w:rsidR="25E3ED70">
        <w:rPr>
          <w:rFonts w:ascii="Times New Roman" w:hAnsi="Times New Roman" w:cs="Times New Roman"/>
        </w:rPr>
        <w:t xml:space="preserve">section seamlessly. </w:t>
      </w:r>
      <w:r w:rsidRPr="36A3E203" w:rsidR="2D9E1100">
        <w:rPr>
          <w:rFonts w:ascii="Times New Roman" w:hAnsi="Times New Roman" w:cs="Times New Roman"/>
        </w:rPr>
        <w:t xml:space="preserve">By providing captions to prerecorded </w:t>
      </w:r>
      <w:r w:rsidRPr="36A3E203" w:rsidR="37889DB8">
        <w:rPr>
          <w:rFonts w:ascii="Times New Roman" w:hAnsi="Times New Roman" w:cs="Times New Roman"/>
        </w:rPr>
        <w:t>audio,</w:t>
      </w:r>
      <w:r w:rsidRPr="36A3E203" w:rsidR="2D9E1100">
        <w:rPr>
          <w:rFonts w:ascii="Times New Roman" w:hAnsi="Times New Roman" w:cs="Times New Roman"/>
        </w:rPr>
        <w:t xml:space="preserve"> this allows learners to be able to access the content in various formats </w:t>
      </w:r>
      <w:r w:rsidRPr="36A3E203" w:rsidR="7AAC9573">
        <w:rPr>
          <w:rFonts w:ascii="Times New Roman" w:hAnsi="Times New Roman" w:cs="Times New Roman"/>
        </w:rPr>
        <w:t>and</w:t>
      </w:r>
      <w:r w:rsidRPr="36A3E203" w:rsidR="2D9E1100">
        <w:rPr>
          <w:rFonts w:ascii="Times New Roman" w:hAnsi="Times New Roman" w:cs="Times New Roman"/>
        </w:rPr>
        <w:t xml:space="preserve"> being </w:t>
      </w:r>
      <w:r w:rsidRPr="36A3E203" w:rsidR="485D2C37">
        <w:rPr>
          <w:rFonts w:ascii="Times New Roman" w:hAnsi="Times New Roman" w:cs="Times New Roman"/>
        </w:rPr>
        <w:t>provided with</w:t>
      </w:r>
      <w:r w:rsidRPr="36A3E203" w:rsidR="2D9E1100">
        <w:rPr>
          <w:rFonts w:ascii="Times New Roman" w:hAnsi="Times New Roman" w:cs="Times New Roman"/>
        </w:rPr>
        <w:t xml:space="preserve"> the </w:t>
      </w:r>
      <w:r w:rsidRPr="36A3E203" w:rsidR="2D9E1100">
        <w:rPr>
          <w:rFonts w:ascii="Times New Roman" w:hAnsi="Times New Roman" w:cs="Times New Roman"/>
        </w:rPr>
        <w:t>option</w:t>
      </w:r>
      <w:r w:rsidRPr="36A3E203" w:rsidR="2D9E1100">
        <w:rPr>
          <w:rFonts w:ascii="Times New Roman" w:hAnsi="Times New Roman" w:cs="Times New Roman"/>
        </w:rPr>
        <w:t xml:space="preserve"> to resize the text will </w:t>
      </w:r>
      <w:r w:rsidRPr="36A3E203" w:rsidR="2634BAC4">
        <w:rPr>
          <w:rFonts w:ascii="Times New Roman" w:hAnsi="Times New Roman" w:cs="Times New Roman"/>
        </w:rPr>
        <w:t xml:space="preserve">ensure that learners can adjust how they view the content to their liking. </w:t>
      </w:r>
      <w:r w:rsidRPr="36A3E203" w:rsidR="152675C3">
        <w:rPr>
          <w:rFonts w:ascii="Times New Roman" w:hAnsi="Times New Roman" w:cs="Times New Roman"/>
        </w:rPr>
        <w:t>The diverse needs of learners should always be considered and by providing learners with multiple means of engagement and reprsentation it encourages learners to think critically and provides them with choices on how they would like to show their understanding</w:t>
      </w:r>
      <w:r w:rsidRPr="36A3E203" w:rsidR="6A3E98A3">
        <w:rPr>
          <w:rFonts w:ascii="Times New Roman" w:hAnsi="Times New Roman" w:cs="Times New Roman"/>
        </w:rPr>
        <w:t xml:space="preserve">. When learners are given </w:t>
      </w:r>
      <w:r w:rsidRPr="36A3E203" w:rsidR="6A3E98A3">
        <w:rPr>
          <w:rFonts w:ascii="Times New Roman" w:hAnsi="Times New Roman" w:cs="Times New Roman"/>
        </w:rPr>
        <w:t xml:space="preserve">various </w:t>
      </w:r>
      <w:r w:rsidRPr="36A3E203" w:rsidR="6A3E98A3">
        <w:rPr>
          <w:rFonts w:ascii="Times New Roman" w:hAnsi="Times New Roman" w:cs="Times New Roman"/>
        </w:rPr>
        <w:t>opportunities</w:t>
      </w:r>
      <w:r w:rsidRPr="36A3E203" w:rsidR="6A3E98A3">
        <w:rPr>
          <w:rFonts w:ascii="Times New Roman" w:hAnsi="Times New Roman" w:cs="Times New Roman"/>
        </w:rPr>
        <w:t>,</w:t>
      </w:r>
      <w:r w:rsidRPr="36A3E203" w:rsidR="6A3E98A3">
        <w:rPr>
          <w:rFonts w:ascii="Times New Roman" w:hAnsi="Times New Roman" w:cs="Times New Roman"/>
        </w:rPr>
        <w:t xml:space="preserve"> it increases the likelihood of learners successfully completing the learning module and </w:t>
      </w:r>
      <w:r w:rsidRPr="36A3E203" w:rsidR="6A3E98A3">
        <w:rPr>
          <w:rFonts w:ascii="Times New Roman" w:hAnsi="Times New Roman" w:cs="Times New Roman"/>
        </w:rPr>
        <w:t>retaining</w:t>
      </w:r>
      <w:r w:rsidRPr="36A3E203" w:rsidR="6A3E98A3">
        <w:rPr>
          <w:rFonts w:ascii="Times New Roman" w:hAnsi="Times New Roman" w:cs="Times New Roman"/>
        </w:rPr>
        <w:t xml:space="preserve"> the information better. </w:t>
      </w:r>
    </w:p>
    <w:p w:rsidRPr="00DE772C" w:rsidR="008A4784" w:rsidP="36A3E203" w:rsidRDefault="00000000" w14:paraId="0AE5154B" w14:textId="342C40CB">
      <w:pPr>
        <w:pStyle w:val="Normal"/>
        <w:rPr>
          <w:rFonts w:ascii="Times New Roman" w:hAnsi="Times New Roman" w:cs="Times New Roman"/>
        </w:rPr>
      </w:pPr>
      <w:r w:rsidRPr="36A3E203" w:rsidR="6E81C5E2">
        <w:rPr>
          <w:rFonts w:ascii="Times New Roman" w:hAnsi="Times New Roman" w:eastAsia="Times New Roman" w:cs="Times New Roman"/>
          <w:b w:val="1"/>
          <w:bCs w:val="1"/>
          <w:i w:val="0"/>
          <w:iCs w:val="0"/>
          <w:caps w:val="0"/>
          <w:smallCaps w:val="0"/>
          <w:noProof w:val="0"/>
          <w:color w:val="202122"/>
          <w:sz w:val="24"/>
          <w:szCs w:val="24"/>
          <w:lang w:val="en-US"/>
        </w:rPr>
        <w:t xml:space="preserve">AI Statement: </w:t>
      </w:r>
      <w:r w:rsidRPr="36A3E203" w:rsidR="6E81C5E2">
        <w:rPr>
          <w:rFonts w:ascii="Times New Roman" w:hAnsi="Times New Roman" w:eastAsia="Times New Roman" w:cs="Times New Roman"/>
          <w:b w:val="0"/>
          <w:bCs w:val="0"/>
          <w:i w:val="0"/>
          <w:iCs w:val="0"/>
          <w:caps w:val="0"/>
          <w:smallCaps w:val="0"/>
          <w:noProof w:val="0"/>
          <w:color w:val="202122"/>
          <w:sz w:val="24"/>
          <w:szCs w:val="24"/>
          <w:lang w:val="en-US"/>
        </w:rPr>
        <w:t>The Grammarly browser add-on was used for spelling, grammar, and clarity</w:t>
      </w:r>
      <w:r w:rsidRPr="36A3E203" w:rsidR="6E81C5E2">
        <w:rPr>
          <w:rFonts w:ascii="Calibri" w:hAnsi="Calibri" w:eastAsia="Calibri" w:cs="Calibri"/>
          <w:b w:val="0"/>
          <w:bCs w:val="0"/>
          <w:i w:val="0"/>
          <w:iCs w:val="0"/>
          <w:caps w:val="0"/>
          <w:smallCaps w:val="0"/>
          <w:noProof w:val="0"/>
          <w:color w:val="202122"/>
          <w:sz w:val="28"/>
          <w:szCs w:val="28"/>
          <w:lang w:val="en-US"/>
        </w:rPr>
        <w:t>.</w:t>
      </w:r>
      <w:r w:rsidRPr="00DE772C">
        <w:rPr>
          <w:rFonts w:ascii="Times New Roman" w:hAnsi="Times New Roman" w:cs="Times New Roman"/>
          <w:noProof/>
        </w:rPr>
        <w:pict w14:anchorId="49753709">
          <v:rect id="_x0000_i1030" style="width:468pt;height:.05pt;mso-width-percent:0;mso-height-percent:0;mso-width-percent:0;mso-height-percent:0" alt="" o:hr="t" o:hrstd="t" o:hralign="center" fillcolor="#a0a0a0" stroked="f"/>
        </w:pict>
      </w:r>
    </w:p>
    <w:p w:rsidRPr="00DE772C" w:rsidR="008A4784" w:rsidP="36A3E203" w:rsidRDefault="008A4784" w14:paraId="485E4B07" w14:textId="24FE7F72">
      <w:pPr>
        <w:rPr>
          <w:rFonts w:ascii="Times New Roman" w:hAnsi="Times New Roman" w:cs="Times New Roman"/>
          <w:b w:val="1"/>
          <w:bCs w:val="1"/>
        </w:rPr>
      </w:pPr>
      <w:r w:rsidRPr="36A3E203" w:rsidR="361F49E9">
        <w:rPr>
          <w:rFonts w:ascii="Times New Roman" w:hAnsi="Times New Roman" w:cs="Times New Roman"/>
          <w:b w:val="1"/>
          <w:bCs w:val="1"/>
        </w:rPr>
        <w:t>References</w:t>
      </w:r>
    </w:p>
    <w:p w:rsidR="361F49E9" w:rsidP="36A3E203" w:rsidRDefault="361F49E9" w14:paraId="2201C3DC" w14:textId="372AEB47">
      <w:pPr>
        <w:spacing w:before="0" w:beforeAutospacing="off" w:after="0" w:afterAutospacing="off" w:line="480" w:lineRule="auto"/>
        <w:ind w:left="720" w:right="0" w:hanging="720"/>
      </w:pPr>
      <w:r w:rsidRPr="36A3E203" w:rsidR="361F49E9">
        <w:rPr>
          <w:rFonts w:ascii="Times New Roman" w:hAnsi="Times New Roman" w:eastAsia="Times New Roman" w:cs="Times New Roman"/>
          <w:noProof w:val="0"/>
          <w:sz w:val="24"/>
          <w:szCs w:val="24"/>
          <w:lang w:val="en-US"/>
        </w:rPr>
        <w:t xml:space="preserve">Gwenna Moss Centre for Teaching and Learning (GMCTL). (2025a, January 2). </w:t>
      </w:r>
      <w:r w:rsidRPr="36A3E203" w:rsidR="361F49E9">
        <w:rPr>
          <w:rFonts w:ascii="Times New Roman" w:hAnsi="Times New Roman" w:eastAsia="Times New Roman" w:cs="Times New Roman"/>
          <w:i w:val="1"/>
          <w:iCs w:val="1"/>
          <w:noProof w:val="0"/>
          <w:sz w:val="24"/>
          <w:szCs w:val="24"/>
          <w:lang w:val="en-US"/>
        </w:rPr>
        <w:t>1.4 UDL Principle 1: Design multiple means of engagement</w:t>
      </w:r>
      <w:r w:rsidRPr="36A3E203" w:rsidR="361F49E9">
        <w:rPr>
          <w:rFonts w:ascii="Times New Roman" w:hAnsi="Times New Roman" w:eastAsia="Times New Roman" w:cs="Times New Roman"/>
          <w:noProof w:val="0"/>
          <w:sz w:val="24"/>
          <w:szCs w:val="24"/>
          <w:lang w:val="en-US"/>
        </w:rPr>
        <w:t xml:space="preserve">. Universal Design for Learning: One Small Step. </w:t>
      </w:r>
      <w:hyperlink r:id="Radccf576296e44a2">
        <w:r w:rsidRPr="36A3E203" w:rsidR="361F49E9">
          <w:rPr>
            <w:rStyle w:val="Hyperlink"/>
            <w:rFonts w:ascii="Times New Roman" w:hAnsi="Times New Roman" w:eastAsia="Times New Roman" w:cs="Times New Roman"/>
            <w:noProof w:val="0"/>
            <w:sz w:val="24"/>
            <w:szCs w:val="24"/>
            <w:lang w:val="en-US"/>
          </w:rPr>
          <w:t>https://www.saskoer.ca/universaldesignforlearning/chapter/udl-principle-1-design-multiple-means-of-engagement/#:~:text=One%20Small%20Step-,Universal%20Design%20for%20Learning:%20One%20Small%20Step,will%20retreat%20from%20such%20environments</w:t>
        </w:r>
      </w:hyperlink>
      <w:r w:rsidRPr="36A3E203" w:rsidR="361F49E9">
        <w:rPr>
          <w:rFonts w:ascii="Times New Roman" w:hAnsi="Times New Roman" w:eastAsia="Times New Roman" w:cs="Times New Roman"/>
          <w:noProof w:val="0"/>
          <w:sz w:val="24"/>
          <w:szCs w:val="24"/>
          <w:lang w:val="en-US"/>
        </w:rPr>
        <w:t>.</w:t>
      </w:r>
    </w:p>
    <w:p w:rsidR="361F49E9" w:rsidP="36A3E203" w:rsidRDefault="361F49E9" w14:paraId="0C1AA071" w14:textId="37C8360E">
      <w:pPr>
        <w:spacing w:before="0" w:beforeAutospacing="off" w:after="0" w:afterAutospacing="off" w:line="480" w:lineRule="auto"/>
        <w:ind w:left="720" w:right="0" w:hanging="720"/>
      </w:pPr>
      <w:r w:rsidRPr="36A3E203" w:rsidR="361F49E9">
        <w:rPr>
          <w:rFonts w:ascii="Times New Roman" w:hAnsi="Times New Roman" w:eastAsia="Times New Roman" w:cs="Times New Roman"/>
          <w:noProof w:val="0"/>
          <w:sz w:val="24"/>
          <w:szCs w:val="24"/>
          <w:lang w:val="en-US"/>
        </w:rPr>
        <w:t xml:space="preserve">Gwenna Moss Centre for Teaching and Learning (GMCTL). (2025b, January 2). </w:t>
      </w:r>
      <w:r w:rsidRPr="36A3E203" w:rsidR="361F49E9">
        <w:rPr>
          <w:rFonts w:ascii="Times New Roman" w:hAnsi="Times New Roman" w:eastAsia="Times New Roman" w:cs="Times New Roman"/>
          <w:i w:val="1"/>
          <w:iCs w:val="1"/>
          <w:noProof w:val="0"/>
          <w:sz w:val="24"/>
          <w:szCs w:val="24"/>
          <w:lang w:val="en-US"/>
        </w:rPr>
        <w:t>1.5 UDL Principle 2: Design multiple means of representation</w:t>
      </w:r>
      <w:r w:rsidRPr="36A3E203" w:rsidR="361F49E9">
        <w:rPr>
          <w:rFonts w:ascii="Times New Roman" w:hAnsi="Times New Roman" w:eastAsia="Times New Roman" w:cs="Times New Roman"/>
          <w:noProof w:val="0"/>
          <w:sz w:val="24"/>
          <w:szCs w:val="24"/>
          <w:lang w:val="en-US"/>
        </w:rPr>
        <w:t xml:space="preserve">. Universal Design for Learning: One Small Step. </w:t>
      </w:r>
      <w:hyperlink r:id="Rb76bc6214eac4069">
        <w:r w:rsidRPr="36A3E203" w:rsidR="361F49E9">
          <w:rPr>
            <w:rStyle w:val="Hyperlink"/>
            <w:rFonts w:ascii="Times New Roman" w:hAnsi="Times New Roman" w:eastAsia="Times New Roman" w:cs="Times New Roman"/>
            <w:noProof w:val="0"/>
            <w:sz w:val="24"/>
            <w:szCs w:val="24"/>
            <w:lang w:val="en-US"/>
          </w:rPr>
          <w:t>https://www.saskoer.ca/universaldesignforlearning/chapter/udl-principle-2-design-multiple-means-of-representation/</w:t>
        </w:r>
      </w:hyperlink>
    </w:p>
    <w:p w:rsidR="361F49E9" w:rsidP="36A3E203" w:rsidRDefault="361F49E9" w14:paraId="3864B31E" w14:textId="5DD0D0AC">
      <w:pPr>
        <w:spacing w:before="0" w:beforeAutospacing="off" w:after="0" w:afterAutospacing="off" w:line="480" w:lineRule="auto"/>
        <w:ind w:left="720" w:right="0" w:hanging="720"/>
      </w:pPr>
      <w:r w:rsidRPr="36A3E203" w:rsidR="361F49E9">
        <w:rPr>
          <w:rFonts w:ascii="Times New Roman" w:hAnsi="Times New Roman" w:eastAsia="Times New Roman" w:cs="Times New Roman"/>
          <w:i w:val="1"/>
          <w:iCs w:val="1"/>
          <w:noProof w:val="0"/>
          <w:sz w:val="24"/>
          <w:szCs w:val="24"/>
          <w:lang w:val="en-US"/>
        </w:rPr>
        <w:t>Understanding success Criterion 1.2.2: Captions (Prerecorded) | WAI | W3C</w:t>
      </w:r>
      <w:r w:rsidRPr="36A3E203" w:rsidR="361F49E9">
        <w:rPr>
          <w:rFonts w:ascii="Times New Roman" w:hAnsi="Times New Roman" w:eastAsia="Times New Roman" w:cs="Times New Roman"/>
          <w:noProof w:val="0"/>
          <w:sz w:val="24"/>
          <w:szCs w:val="24"/>
          <w:lang w:val="en-US"/>
        </w:rPr>
        <w:t xml:space="preserve">. (n.d.). </w:t>
      </w:r>
      <w:hyperlink r:id="R55fb24c554a24c30">
        <w:r w:rsidRPr="36A3E203" w:rsidR="361F49E9">
          <w:rPr>
            <w:rStyle w:val="Hyperlink"/>
            <w:rFonts w:ascii="Times New Roman" w:hAnsi="Times New Roman" w:eastAsia="Times New Roman" w:cs="Times New Roman"/>
            <w:noProof w:val="0"/>
            <w:sz w:val="24"/>
            <w:szCs w:val="24"/>
            <w:lang w:val="en-US"/>
          </w:rPr>
          <w:t>https://www.w3.org/WAI/WCAG21/Understanding/captions-prerecorded.html</w:t>
        </w:r>
      </w:hyperlink>
    </w:p>
    <w:p w:rsidR="361F49E9" w:rsidP="36A3E203" w:rsidRDefault="361F49E9" w14:paraId="5822A801" w14:textId="16EB56F0">
      <w:pPr>
        <w:spacing w:before="0" w:beforeAutospacing="off" w:after="0" w:afterAutospacing="off" w:line="480" w:lineRule="auto"/>
        <w:ind w:left="720" w:right="0" w:hanging="720"/>
      </w:pPr>
      <w:r w:rsidRPr="36A3E203" w:rsidR="361F49E9">
        <w:rPr>
          <w:rFonts w:ascii="Times New Roman" w:hAnsi="Times New Roman" w:eastAsia="Times New Roman" w:cs="Times New Roman"/>
          <w:i w:val="1"/>
          <w:iCs w:val="1"/>
          <w:noProof w:val="0"/>
          <w:sz w:val="24"/>
          <w:szCs w:val="24"/>
          <w:lang w:val="en-US"/>
        </w:rPr>
        <w:t>Understanding success Criterion 1.4.4: Resize text | WAI | W3C</w:t>
      </w:r>
      <w:r w:rsidRPr="36A3E203" w:rsidR="361F49E9">
        <w:rPr>
          <w:rFonts w:ascii="Times New Roman" w:hAnsi="Times New Roman" w:eastAsia="Times New Roman" w:cs="Times New Roman"/>
          <w:noProof w:val="0"/>
          <w:sz w:val="24"/>
          <w:szCs w:val="24"/>
          <w:lang w:val="en-US"/>
        </w:rPr>
        <w:t xml:space="preserve">. (n.d.). </w:t>
      </w:r>
      <w:hyperlink r:id="Rc42b875f9ee74d29">
        <w:r w:rsidRPr="36A3E203" w:rsidR="361F49E9">
          <w:rPr>
            <w:rStyle w:val="Hyperlink"/>
            <w:rFonts w:ascii="Times New Roman" w:hAnsi="Times New Roman" w:eastAsia="Times New Roman" w:cs="Times New Roman"/>
            <w:noProof w:val="0"/>
            <w:sz w:val="24"/>
            <w:szCs w:val="24"/>
            <w:lang w:val="en-US"/>
          </w:rPr>
          <w:t>https://www.w3.org/WAI/WCAG21/Understanding/resize-text.html</w:t>
        </w:r>
      </w:hyperlink>
    </w:p>
    <w:p w:rsidR="361F49E9" w:rsidP="36A3E203" w:rsidRDefault="361F49E9" w14:paraId="759272EA" w14:textId="77CB6539">
      <w:pPr>
        <w:spacing w:before="0" w:beforeAutospacing="off" w:after="0" w:afterAutospacing="off" w:line="480" w:lineRule="auto"/>
        <w:ind w:left="720" w:right="0" w:hanging="720"/>
      </w:pPr>
      <w:r w:rsidRPr="36A3E203" w:rsidR="361F49E9">
        <w:rPr>
          <w:rFonts w:ascii="Times New Roman" w:hAnsi="Times New Roman" w:eastAsia="Times New Roman" w:cs="Times New Roman"/>
          <w:i w:val="1"/>
          <w:iCs w:val="1"/>
          <w:noProof w:val="0"/>
          <w:sz w:val="24"/>
          <w:szCs w:val="24"/>
          <w:lang w:val="en-US"/>
        </w:rPr>
        <w:t>Understanding Success Criterion 3.2.3: Consistent Navigation | WAI | W3C</w:t>
      </w:r>
      <w:r w:rsidRPr="36A3E203" w:rsidR="361F49E9">
        <w:rPr>
          <w:rFonts w:ascii="Times New Roman" w:hAnsi="Times New Roman" w:eastAsia="Times New Roman" w:cs="Times New Roman"/>
          <w:noProof w:val="0"/>
          <w:sz w:val="24"/>
          <w:szCs w:val="24"/>
          <w:lang w:val="en-US"/>
        </w:rPr>
        <w:t xml:space="preserve">. (n.d.). </w:t>
      </w:r>
      <w:hyperlink r:id="R4dfb9f18e82d4bbb">
        <w:r w:rsidRPr="36A3E203" w:rsidR="361F49E9">
          <w:rPr>
            <w:rStyle w:val="Hyperlink"/>
            <w:rFonts w:ascii="Times New Roman" w:hAnsi="Times New Roman" w:eastAsia="Times New Roman" w:cs="Times New Roman"/>
            <w:noProof w:val="0"/>
            <w:sz w:val="24"/>
            <w:szCs w:val="24"/>
            <w:lang w:val="en-US"/>
          </w:rPr>
          <w:t>https://www.w3.org/WAI/WCAG21/Understanding/consistent-navigation.html</w:t>
        </w:r>
      </w:hyperlink>
    </w:p>
    <w:p w:rsidR="36A3E203" w:rsidP="36A3E203" w:rsidRDefault="36A3E203" w14:paraId="4E699B1C" w14:textId="43A6A815">
      <w:pPr>
        <w:rPr>
          <w:rFonts w:ascii="Times New Roman" w:hAnsi="Times New Roman" w:cs="Times New Roman"/>
          <w:b w:val="1"/>
          <w:bCs w:val="1"/>
        </w:rPr>
      </w:pPr>
    </w:p>
    <w:sectPr w:rsidRPr="00DE772C" w:rsidR="008A478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ZTTP8n9k" int2:invalidationBookmarkName="" int2:hashCode="oDKeFME1Nby2NZ" int2:id="UO7e9WpF">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5BB0"/>
    <w:multiLevelType w:val="multilevel"/>
    <w:tmpl w:val="5052C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E3805EA"/>
    <w:multiLevelType w:val="multilevel"/>
    <w:tmpl w:val="35429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DA6E80"/>
    <w:multiLevelType w:val="multilevel"/>
    <w:tmpl w:val="D4AEA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6D11D0"/>
    <w:multiLevelType w:val="multilevel"/>
    <w:tmpl w:val="F6CC9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1D37E72"/>
    <w:multiLevelType w:val="multilevel"/>
    <w:tmpl w:val="7438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9F00B73"/>
    <w:multiLevelType w:val="multilevel"/>
    <w:tmpl w:val="B4083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78676523">
    <w:abstractNumId w:val="1"/>
  </w:num>
  <w:num w:numId="2" w16cid:durableId="2061780900">
    <w:abstractNumId w:val="0"/>
  </w:num>
  <w:num w:numId="3" w16cid:durableId="229192411">
    <w:abstractNumId w:val="2"/>
  </w:num>
  <w:num w:numId="4" w16cid:durableId="683048259">
    <w:abstractNumId w:val="4"/>
  </w:num>
  <w:num w:numId="5" w16cid:durableId="315383883">
    <w:abstractNumId w:val="5"/>
  </w:num>
  <w:num w:numId="6" w16cid:durableId="113024117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84"/>
    <w:rsid w:val="00000000"/>
    <w:rsid w:val="00081017"/>
    <w:rsid w:val="000838E9"/>
    <w:rsid w:val="00094F84"/>
    <w:rsid w:val="000E5081"/>
    <w:rsid w:val="000F2549"/>
    <w:rsid w:val="000F76EF"/>
    <w:rsid w:val="001517AA"/>
    <w:rsid w:val="001734DD"/>
    <w:rsid w:val="001C5B18"/>
    <w:rsid w:val="00207185"/>
    <w:rsid w:val="0023779A"/>
    <w:rsid w:val="002541C7"/>
    <w:rsid w:val="002A6742"/>
    <w:rsid w:val="002E4E28"/>
    <w:rsid w:val="002E7A74"/>
    <w:rsid w:val="003A5422"/>
    <w:rsid w:val="003C672C"/>
    <w:rsid w:val="003E2B41"/>
    <w:rsid w:val="00462C74"/>
    <w:rsid w:val="004A5188"/>
    <w:rsid w:val="00562040"/>
    <w:rsid w:val="0058640A"/>
    <w:rsid w:val="006574EB"/>
    <w:rsid w:val="006662A1"/>
    <w:rsid w:val="00677EB8"/>
    <w:rsid w:val="00687CBB"/>
    <w:rsid w:val="006910AE"/>
    <w:rsid w:val="006C7BD9"/>
    <w:rsid w:val="007204B8"/>
    <w:rsid w:val="00766D0E"/>
    <w:rsid w:val="007B21B0"/>
    <w:rsid w:val="008A4784"/>
    <w:rsid w:val="008E2857"/>
    <w:rsid w:val="0092014B"/>
    <w:rsid w:val="0094553E"/>
    <w:rsid w:val="00A24460"/>
    <w:rsid w:val="00A4641A"/>
    <w:rsid w:val="00A46AAE"/>
    <w:rsid w:val="00A6315F"/>
    <w:rsid w:val="00AA4F43"/>
    <w:rsid w:val="00B12E33"/>
    <w:rsid w:val="00B428EB"/>
    <w:rsid w:val="00C120B6"/>
    <w:rsid w:val="00CF50A0"/>
    <w:rsid w:val="00D03DCF"/>
    <w:rsid w:val="00DC2E9E"/>
    <w:rsid w:val="00DE772C"/>
    <w:rsid w:val="00DF31F3"/>
    <w:rsid w:val="00E44FA5"/>
    <w:rsid w:val="00E55CB6"/>
    <w:rsid w:val="00E86DCB"/>
    <w:rsid w:val="00E9C6A0"/>
    <w:rsid w:val="00EA54E0"/>
    <w:rsid w:val="00F26059"/>
    <w:rsid w:val="00F35742"/>
    <w:rsid w:val="00F8BF57"/>
    <w:rsid w:val="014825C8"/>
    <w:rsid w:val="018EECD4"/>
    <w:rsid w:val="018F8AEE"/>
    <w:rsid w:val="06085AEC"/>
    <w:rsid w:val="0633F38C"/>
    <w:rsid w:val="070A733D"/>
    <w:rsid w:val="071889AC"/>
    <w:rsid w:val="083C0D56"/>
    <w:rsid w:val="08D9D98A"/>
    <w:rsid w:val="098CDD8A"/>
    <w:rsid w:val="0BE3A012"/>
    <w:rsid w:val="0D9FE02D"/>
    <w:rsid w:val="0DC2CB8E"/>
    <w:rsid w:val="0E405689"/>
    <w:rsid w:val="0F803397"/>
    <w:rsid w:val="1010910B"/>
    <w:rsid w:val="11BC2670"/>
    <w:rsid w:val="11E18B56"/>
    <w:rsid w:val="12A1D2F0"/>
    <w:rsid w:val="138AF42A"/>
    <w:rsid w:val="13D4B69E"/>
    <w:rsid w:val="152675C3"/>
    <w:rsid w:val="16662E6C"/>
    <w:rsid w:val="16C8C7CE"/>
    <w:rsid w:val="17D36C52"/>
    <w:rsid w:val="18DFAEA8"/>
    <w:rsid w:val="1A25908A"/>
    <w:rsid w:val="1A5C5CAF"/>
    <w:rsid w:val="1B94BC95"/>
    <w:rsid w:val="1BF1C9FA"/>
    <w:rsid w:val="1C0D4016"/>
    <w:rsid w:val="1D61105C"/>
    <w:rsid w:val="1D713E70"/>
    <w:rsid w:val="1E0A4D51"/>
    <w:rsid w:val="1E168DDE"/>
    <w:rsid w:val="1E1B0087"/>
    <w:rsid w:val="1E68C5E3"/>
    <w:rsid w:val="1EB96E2F"/>
    <w:rsid w:val="1F1DD530"/>
    <w:rsid w:val="200849CA"/>
    <w:rsid w:val="204EA8D6"/>
    <w:rsid w:val="20899859"/>
    <w:rsid w:val="21393E7A"/>
    <w:rsid w:val="21DF7D11"/>
    <w:rsid w:val="21DF8874"/>
    <w:rsid w:val="224FC548"/>
    <w:rsid w:val="232691CE"/>
    <w:rsid w:val="2354AC0C"/>
    <w:rsid w:val="25E3ED70"/>
    <w:rsid w:val="2634BAC4"/>
    <w:rsid w:val="2666C713"/>
    <w:rsid w:val="26C39554"/>
    <w:rsid w:val="26F5B41F"/>
    <w:rsid w:val="28A4C78E"/>
    <w:rsid w:val="29B0DD03"/>
    <w:rsid w:val="29CE46D2"/>
    <w:rsid w:val="2ACA4289"/>
    <w:rsid w:val="2B316706"/>
    <w:rsid w:val="2D9E1100"/>
    <w:rsid w:val="2DDE6089"/>
    <w:rsid w:val="2E13C22E"/>
    <w:rsid w:val="2FAA0CA2"/>
    <w:rsid w:val="345B1312"/>
    <w:rsid w:val="34BCBB79"/>
    <w:rsid w:val="3547010F"/>
    <w:rsid w:val="3612BFCD"/>
    <w:rsid w:val="361DE177"/>
    <w:rsid w:val="361F49E9"/>
    <w:rsid w:val="36A3E203"/>
    <w:rsid w:val="37889DB8"/>
    <w:rsid w:val="384CFBC0"/>
    <w:rsid w:val="398DEB9D"/>
    <w:rsid w:val="3B8141A8"/>
    <w:rsid w:val="3CE8D6F0"/>
    <w:rsid w:val="3D36F2F1"/>
    <w:rsid w:val="3D58886D"/>
    <w:rsid w:val="3D8313E5"/>
    <w:rsid w:val="3EA4F623"/>
    <w:rsid w:val="40569D35"/>
    <w:rsid w:val="41AD5BD0"/>
    <w:rsid w:val="42271858"/>
    <w:rsid w:val="43248A47"/>
    <w:rsid w:val="43B87E2C"/>
    <w:rsid w:val="456BCF24"/>
    <w:rsid w:val="457D6C6B"/>
    <w:rsid w:val="47906340"/>
    <w:rsid w:val="47BECA70"/>
    <w:rsid w:val="485D2C37"/>
    <w:rsid w:val="486950AB"/>
    <w:rsid w:val="48B8C975"/>
    <w:rsid w:val="4B60311E"/>
    <w:rsid w:val="4C0B950B"/>
    <w:rsid w:val="4CB607AC"/>
    <w:rsid w:val="4DC04571"/>
    <w:rsid w:val="4E316F8A"/>
    <w:rsid w:val="4E95F506"/>
    <w:rsid w:val="4F33B00F"/>
    <w:rsid w:val="4FEFDDAF"/>
    <w:rsid w:val="4FF4C88F"/>
    <w:rsid w:val="50D6B798"/>
    <w:rsid w:val="51C7D8F3"/>
    <w:rsid w:val="51D4F1DE"/>
    <w:rsid w:val="52F53860"/>
    <w:rsid w:val="535AC2CF"/>
    <w:rsid w:val="551AF12A"/>
    <w:rsid w:val="56FC1016"/>
    <w:rsid w:val="573C52A7"/>
    <w:rsid w:val="58B092BE"/>
    <w:rsid w:val="58D19A21"/>
    <w:rsid w:val="5992C6F6"/>
    <w:rsid w:val="59933F64"/>
    <w:rsid w:val="5BB5B054"/>
    <w:rsid w:val="5CCD4A0B"/>
    <w:rsid w:val="5D8EFD21"/>
    <w:rsid w:val="5DB78109"/>
    <w:rsid w:val="5EA9493C"/>
    <w:rsid w:val="5FDAFA16"/>
    <w:rsid w:val="604441AB"/>
    <w:rsid w:val="60E3F0A0"/>
    <w:rsid w:val="610B4525"/>
    <w:rsid w:val="61232539"/>
    <w:rsid w:val="62AD2B56"/>
    <w:rsid w:val="6340E0D1"/>
    <w:rsid w:val="6372B002"/>
    <w:rsid w:val="6401EF18"/>
    <w:rsid w:val="643169ED"/>
    <w:rsid w:val="64C77943"/>
    <w:rsid w:val="6570144E"/>
    <w:rsid w:val="6680BB1F"/>
    <w:rsid w:val="6A3E98A3"/>
    <w:rsid w:val="6BA70186"/>
    <w:rsid w:val="6C3A9F1F"/>
    <w:rsid w:val="6C74DD74"/>
    <w:rsid w:val="6CC963B3"/>
    <w:rsid w:val="6D8FD6D8"/>
    <w:rsid w:val="6E81C5E2"/>
    <w:rsid w:val="722D4BEB"/>
    <w:rsid w:val="72A72B4E"/>
    <w:rsid w:val="72B28CCE"/>
    <w:rsid w:val="75ECDFEE"/>
    <w:rsid w:val="779EEDBA"/>
    <w:rsid w:val="77A8D2B7"/>
    <w:rsid w:val="787C99CF"/>
    <w:rsid w:val="7958CA62"/>
    <w:rsid w:val="7A7C0D57"/>
    <w:rsid w:val="7AAC9573"/>
    <w:rsid w:val="7B5F131F"/>
    <w:rsid w:val="7BA2596C"/>
    <w:rsid w:val="7CCABEF1"/>
    <w:rsid w:val="7DB16470"/>
    <w:rsid w:val="7E16C43C"/>
    <w:rsid w:val="7E673152"/>
    <w:rsid w:val="7F4203DC"/>
    <w:rsid w:val="7F896E47"/>
    <w:rsid w:val="7FC2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0D9"/>
  <w15:chartTrackingRefBased/>
  <w15:docId w15:val="{04730025-DB59-9846-91C0-60F4EA642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A47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7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78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47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47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47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47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47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47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47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47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4784"/>
    <w:rPr>
      <w:rFonts w:eastAsiaTheme="majorEastAsia" w:cstheme="majorBidi"/>
      <w:color w:val="272727" w:themeColor="text1" w:themeTint="D8"/>
    </w:rPr>
  </w:style>
  <w:style w:type="paragraph" w:styleId="Title">
    <w:name w:val="Title"/>
    <w:basedOn w:val="Normal"/>
    <w:next w:val="Normal"/>
    <w:link w:val="TitleChar"/>
    <w:uiPriority w:val="10"/>
    <w:qFormat/>
    <w:rsid w:val="008A478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47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47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4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784"/>
    <w:pPr>
      <w:spacing w:before="160"/>
      <w:jc w:val="center"/>
    </w:pPr>
    <w:rPr>
      <w:i/>
      <w:iCs/>
      <w:color w:val="404040" w:themeColor="text1" w:themeTint="BF"/>
    </w:rPr>
  </w:style>
  <w:style w:type="character" w:styleId="QuoteChar" w:customStyle="1">
    <w:name w:val="Quote Char"/>
    <w:basedOn w:val="DefaultParagraphFont"/>
    <w:link w:val="Quote"/>
    <w:uiPriority w:val="29"/>
    <w:rsid w:val="008A4784"/>
    <w:rPr>
      <w:i/>
      <w:iCs/>
      <w:color w:val="404040" w:themeColor="text1" w:themeTint="BF"/>
    </w:rPr>
  </w:style>
  <w:style w:type="paragraph" w:styleId="ListParagraph">
    <w:name w:val="List Paragraph"/>
    <w:basedOn w:val="Normal"/>
    <w:uiPriority w:val="34"/>
    <w:qFormat/>
    <w:rsid w:val="008A4784"/>
    <w:pPr>
      <w:ind w:left="720"/>
      <w:contextualSpacing/>
    </w:pPr>
  </w:style>
  <w:style w:type="character" w:styleId="IntenseEmphasis">
    <w:name w:val="Intense Emphasis"/>
    <w:basedOn w:val="DefaultParagraphFont"/>
    <w:uiPriority w:val="21"/>
    <w:qFormat/>
    <w:rsid w:val="008A4784"/>
    <w:rPr>
      <w:i/>
      <w:iCs/>
      <w:color w:val="0F4761" w:themeColor="accent1" w:themeShade="BF"/>
    </w:rPr>
  </w:style>
  <w:style w:type="paragraph" w:styleId="IntenseQuote">
    <w:name w:val="Intense Quote"/>
    <w:basedOn w:val="Normal"/>
    <w:next w:val="Normal"/>
    <w:link w:val="IntenseQuoteChar"/>
    <w:uiPriority w:val="30"/>
    <w:qFormat/>
    <w:rsid w:val="008A47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4784"/>
    <w:rPr>
      <w:i/>
      <w:iCs/>
      <w:color w:val="0F4761" w:themeColor="accent1" w:themeShade="BF"/>
    </w:rPr>
  </w:style>
  <w:style w:type="character" w:styleId="IntenseReference">
    <w:name w:val="Intense Reference"/>
    <w:basedOn w:val="DefaultParagraphFont"/>
    <w:uiPriority w:val="32"/>
    <w:qFormat/>
    <w:rsid w:val="008A4784"/>
    <w:rPr>
      <w:b/>
      <w:bCs/>
      <w:smallCaps/>
      <w:color w:val="0F4761" w:themeColor="accent1" w:themeShade="BF"/>
      <w:spacing w:val="5"/>
    </w:rPr>
  </w:style>
  <w:style w:type="character" w:styleId="Hyperlink">
    <w:uiPriority w:val="99"/>
    <w:name w:val="Hyperlink"/>
    <w:basedOn w:val="DefaultParagraphFont"/>
    <w:unhideWhenUsed/>
    <w:rsid w:val="36A3E20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65235">
      <w:bodyDiv w:val="1"/>
      <w:marLeft w:val="0"/>
      <w:marRight w:val="0"/>
      <w:marTop w:val="0"/>
      <w:marBottom w:val="0"/>
      <w:divBdr>
        <w:top w:val="none" w:sz="0" w:space="0" w:color="auto"/>
        <w:left w:val="none" w:sz="0" w:space="0" w:color="auto"/>
        <w:bottom w:val="none" w:sz="0" w:space="0" w:color="auto"/>
        <w:right w:val="none" w:sz="0" w:space="0" w:color="auto"/>
      </w:divBdr>
    </w:div>
    <w:div w:id="20364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saskoer.ca/universaldesignforlearning/chapter/udl-principle-1-design-multiple-means-of-engagement/#:~:text=One%20Small%20Step-,Universal%20Design%20for%20Learning:%20One%20Small%20Step,will%20retreat%20from%20such%20environments" TargetMode="External" Id="Radccf576296e44a2" /><Relationship Type="http://schemas.openxmlformats.org/officeDocument/2006/relationships/hyperlink" Target="https://www.saskoer.ca/universaldesignforlearning/chapter/udl-principle-2-design-multiple-means-of-representation/" TargetMode="External" Id="Rb76bc6214eac4069" /><Relationship Type="http://schemas.openxmlformats.org/officeDocument/2006/relationships/hyperlink" Target="https://www.w3.org/WAI/WCAG21/Understanding/captions-prerecorded.html" TargetMode="External" Id="R55fb24c554a24c30" /><Relationship Type="http://schemas.openxmlformats.org/officeDocument/2006/relationships/hyperlink" Target="https://www.w3.org/WAI/WCAG21/Understanding/resize-text.html" TargetMode="External" Id="Rc42b875f9ee74d29" /><Relationship Type="http://schemas.openxmlformats.org/officeDocument/2006/relationships/hyperlink" Target="https://www.w3.org/WAI/WCAG21/Understanding/consistent-navigation.html" TargetMode="External" Id="R4dfb9f18e82d4bbb" /><Relationship Type="http://schemas.microsoft.com/office/2020/10/relationships/intelligence" Target="intelligence2.xml" Id="R1c7311ed09c84d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c72cb9bd-dab8-4abc-b87f-e9e87a86c447" xsi:nil="true"/>
    <Status xmlns="c72cb9bd-dab8-4abc-b87f-e9e87a86c447" xsi:nil="true"/>
    <TaxCatchAll xmlns="92822306-f70f-4ce3-b104-0670d92b0ba6" xsi:nil="true"/>
    <lcf76f155ced4ddcb4097134ff3c332f xmlns="c72cb9bd-dab8-4abc-b87f-e9e87a86c4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F48C168E6284DA950AA4555196555" ma:contentTypeVersion="21" ma:contentTypeDescription="Create a new document." ma:contentTypeScope="" ma:versionID="745cf46b79664be9f7fc770a010d611c">
  <xsd:schema xmlns:xsd="http://www.w3.org/2001/XMLSchema" xmlns:xs="http://www.w3.org/2001/XMLSchema" xmlns:p="http://schemas.microsoft.com/office/2006/metadata/properties" xmlns:ns2="c72cb9bd-dab8-4abc-b87f-e9e87a86c447" xmlns:ns3="92822306-f70f-4ce3-b104-0670d92b0ba6" targetNamespace="http://schemas.microsoft.com/office/2006/metadata/properties" ma:root="true" ma:fieldsID="0345d3317e4bb4f21108d90967e1fb78" ns2:_="" ns3:_="">
    <xsd:import namespace="c72cb9bd-dab8-4abc-b87f-e9e87a86c447"/>
    <xsd:import namespace="92822306-f70f-4ce3-b104-0670d92b0b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comment"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b9bd-dab8-4abc-b87f-e9e87a86c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 ma:index="25" nillable="true" ma:displayName="comment" ma:description="&lt;---should we move this file under Contents?" ma:format="Dropdown" ma:internalName="commen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Dropdown" ma:internalName="Status">
      <xsd:simpleType>
        <xsd:restriction base="dms:Choice">
          <xsd:enumeration value="In progress"/>
          <xsd:enumeration value="Done"/>
        </xsd:restriction>
      </xsd:simpleType>
    </xsd:element>
  </xsd:schema>
  <xsd:schema xmlns:xsd="http://www.w3.org/2001/XMLSchema" xmlns:xs="http://www.w3.org/2001/XMLSchema" xmlns:dms="http://schemas.microsoft.com/office/2006/documentManagement/types" xmlns:pc="http://schemas.microsoft.com/office/infopath/2007/PartnerControls" targetNamespace="92822306-f70f-4ce3-b104-0670d92b0b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16f2ec-2168-493d-91f1-185d31335e08}" ma:internalName="TaxCatchAll" ma:showField="CatchAllData" ma:web="92822306-f70f-4ce3-b104-0670d92b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2A956-C80C-4605-9C9E-343BA592D8CC}">
  <ds:schemaRefs>
    <ds:schemaRef ds:uri="http://schemas.microsoft.com/office/2006/metadata/properties"/>
    <ds:schemaRef ds:uri="http://schemas.microsoft.com/office/infopath/2007/PartnerControls"/>
    <ds:schemaRef ds:uri="c72cb9bd-dab8-4abc-b87f-e9e87a86c447"/>
    <ds:schemaRef ds:uri="92822306-f70f-4ce3-b104-0670d92b0ba6"/>
  </ds:schemaRefs>
</ds:datastoreItem>
</file>

<file path=customXml/itemProps2.xml><?xml version="1.0" encoding="utf-8"?>
<ds:datastoreItem xmlns:ds="http://schemas.openxmlformats.org/officeDocument/2006/customXml" ds:itemID="{8615C853-73CA-4D36-A51B-1F542A296A4D}">
  <ds:schemaRefs>
    <ds:schemaRef ds:uri="http://schemas.microsoft.com/sharepoint/v3/contenttype/forms"/>
  </ds:schemaRefs>
</ds:datastoreItem>
</file>

<file path=customXml/itemProps3.xml><?xml version="1.0" encoding="utf-8"?>
<ds:datastoreItem xmlns:ds="http://schemas.openxmlformats.org/officeDocument/2006/customXml" ds:itemID="{8A5AF180-2D6E-4A47-A68E-F68C2B14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b9bd-dab8-4abc-b87f-e9e87a86c447"/>
    <ds:schemaRef ds:uri="92822306-f70f-4ce3-b104-0670d92b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Hartman</dc:creator>
  <keywords/>
  <dc:description/>
  <lastModifiedBy>Maria Jacobs</lastModifiedBy>
  <revision>52</revision>
  <dcterms:created xsi:type="dcterms:W3CDTF">2026-02-02T18:07:00.0000000Z</dcterms:created>
  <dcterms:modified xsi:type="dcterms:W3CDTF">2026-02-04T04:46:31.3461468Z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0x01010068DF48C168E6284DA950AA4555196555</vt:lpwstr>
  </property>
</Properties>
</file>